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7365D"/>
          <w:sz w:val="44"/>
        </w:rPr>
        <w:t>PLAN DE ARQUITECTURA EXHAUSTIVO</w:t>
      </w:r>
    </w:p>
    <w:p>
      <w:pPr>
        <w:jc w:val="center"/>
      </w:pPr>
      <w:r>
        <w:rPr>
          <w:color w:val="1F4E79"/>
          <w:sz w:val="28"/>
        </w:rPr>
        <w:t>App desktop financiera local para Gmail, Mercado Pago, archivos bancarios y Money Manager Ex (MMEX)</w:t>
      </w:r>
    </w:p>
    <w:p>
      <w:pPr>
        <w:jc w:val="center"/>
      </w:pPr>
      <w:r>
        <w:rPr>
          <w:b/>
          <w:sz w:val="24"/>
        </w:rPr>
        <w:t>Documento técnico para Ricardo</w:t>
      </w:r>
    </w:p>
    <w:p>
      <w:pPr>
        <w:jc w:val="center"/>
      </w:pPr>
      <w:r>
        <w:rPr>
          <w:sz w:val="20"/>
        </w:rPr>
        <w:t>Versión 1.0 - 02 de mayo de 2026</w:t>
      </w:r>
    </w:p>
    <w:tbl>
      <w:tblPr>
        <w:tblW w:type="auto" w:w="0"/>
        <w:jc w:val="center"/>
        <w:tblLook w:firstColumn="1" w:firstRow="1" w:lastColumn="0" w:lastRow="0" w:noHBand="0" w:noVBand="1" w:val="04A0"/>
      </w:tblPr>
      <w:tblGrid>
        <w:gridCol w:w="10080"/>
      </w:tblGrid>
      <w:tr>
        <w:tc>
          <w:tcPr>
            <w:tcW w:type="dxa" w:w="10080"/>
            <w:shd w:fill="D9EAF7"/>
          </w:tcPr>
          <w:p>
            <w:pPr>
              <w:spacing w:after="60"/>
            </w:pPr>
            <w:r/>
            <w:r>
              <w:rPr>
                <w:b/>
                <w:sz w:val="20"/>
              </w:rPr>
              <w:t>Veredicto arquitectónico</w:t>
            </w:r>
          </w:p>
          <w:p>
            <w:pPr>
              <w:spacing w:after="0"/>
            </w:pPr>
            <w:r>
              <w:rPr>
                <w:sz w:val="18"/>
              </w:rPr>
              <w:t>La app desktop no debe ser un lector de correos que escribe directamente en MMEX. Debe ser una plataforma local de conciliación financiera, con base canónica propia, conectores por fuente, revisión humana controlada y exportación segura hacia Money Manager Ex.</w:t>
            </w:r>
          </w:p>
        </w:tc>
      </w:tr>
    </w:tbl>
    <w:p/>
    <w:tbl>
      <w:tblPr>
        <w:tblStyle w:val="LightGrid-Accent1"/>
        <w:tblW w:type="auto" w:w="0"/>
        <w:jc w:val="center"/>
        <w:tblLook w:firstColumn="1" w:firstRow="1" w:lastColumn="0" w:lastRow="0" w:noHBand="0" w:noVBand="1" w:val="04A0"/>
      </w:tblPr>
      <w:tblGrid>
        <w:gridCol w:w="5040"/>
        <w:gridCol w:w="5040"/>
      </w:tblGrid>
      <w:tr>
        <w:tc>
          <w:tcPr>
            <w:tcW w:type="dxa" w:w="2448"/>
            <w:shd w:fill="D9EAF7"/>
            <w:vAlign w:val="center"/>
          </w:tcPr>
          <w:p>
            <w:pPr>
              <w:spacing w:after="0"/>
            </w:pPr>
            <w:r/>
            <w:r>
              <w:rPr>
                <w:rFonts w:ascii="Calibri" w:hAnsi="Calibri"/>
                <w:b/>
                <w:sz w:val="17"/>
              </w:rPr>
              <w:t>Campo</w:t>
            </w:r>
          </w:p>
        </w:tc>
        <w:tc>
          <w:tcPr>
            <w:tcW w:type="dxa" w:w="8352"/>
            <w:shd w:fill="D9EAF7"/>
            <w:vAlign w:val="center"/>
          </w:tcPr>
          <w:p>
            <w:pPr>
              <w:spacing w:after="0"/>
            </w:pPr>
            <w:r/>
            <w:r>
              <w:rPr>
                <w:rFonts w:ascii="Calibri" w:hAnsi="Calibri"/>
                <w:b/>
                <w:sz w:val="17"/>
              </w:rPr>
              <w:t>Descripción</w:t>
            </w:r>
          </w:p>
        </w:tc>
      </w:tr>
      <w:tr>
        <w:tc>
          <w:tcPr>
            <w:tcW w:type="dxa" w:w="2448"/>
            <w:vAlign w:val="top"/>
          </w:tcPr>
          <w:p>
            <w:pPr>
              <w:spacing w:after="0"/>
            </w:pPr>
            <w:r/>
            <w:r>
              <w:rPr>
                <w:rFonts w:ascii="Calibri" w:hAnsi="Calibri"/>
                <w:b w:val="0"/>
                <w:sz w:val="17"/>
              </w:rPr>
              <w:t>Cliente / usuario</w:t>
            </w:r>
          </w:p>
        </w:tc>
        <w:tc>
          <w:tcPr>
            <w:tcW w:type="dxa" w:w="8352"/>
            <w:vAlign w:val="top"/>
          </w:tcPr>
          <w:p>
            <w:pPr>
              <w:spacing w:after="0"/>
            </w:pPr>
            <w:r/>
            <w:r>
              <w:rPr>
                <w:rFonts w:ascii="Calibri" w:hAnsi="Calibri"/>
                <w:b w:val="0"/>
                <w:sz w:val="17"/>
              </w:rPr>
              <w:t>Ricardo</w:t>
            </w:r>
          </w:p>
        </w:tc>
      </w:tr>
      <w:tr>
        <w:tc>
          <w:tcPr>
            <w:tcW w:type="dxa" w:w="2448"/>
            <w:vAlign w:val="top"/>
          </w:tcPr>
          <w:p>
            <w:pPr>
              <w:spacing w:after="0"/>
            </w:pPr>
            <w:r/>
            <w:r>
              <w:rPr>
                <w:rFonts w:ascii="Calibri" w:hAnsi="Calibri"/>
                <w:b w:val="0"/>
                <w:sz w:val="17"/>
              </w:rPr>
              <w:t>Objetivo</w:t>
            </w:r>
          </w:p>
        </w:tc>
        <w:tc>
          <w:tcPr>
            <w:tcW w:type="dxa" w:w="8352"/>
            <w:vAlign w:val="top"/>
          </w:tcPr>
          <w:p>
            <w:pPr>
              <w:spacing w:after="0"/>
            </w:pPr>
            <w:r/>
            <w:r>
              <w:rPr>
                <w:rFonts w:ascii="Calibri" w:hAnsi="Calibri"/>
                <w:b w:val="0"/>
                <w:sz w:val="17"/>
              </w:rPr>
              <w:t>Construir una app desktop local para capturar, normalizar, deduplicar, revisar, analizar y exportar movimientos financieros familiares hacia MMEX.</w:t>
            </w:r>
          </w:p>
        </w:tc>
      </w:tr>
      <w:tr>
        <w:tc>
          <w:tcPr>
            <w:tcW w:type="dxa" w:w="2448"/>
            <w:vAlign w:val="top"/>
          </w:tcPr>
          <w:p>
            <w:pPr>
              <w:spacing w:after="0"/>
            </w:pPr>
            <w:r/>
            <w:r>
              <w:rPr>
                <w:rFonts w:ascii="Calibri" w:hAnsi="Calibri"/>
                <w:b w:val="0"/>
                <w:sz w:val="17"/>
              </w:rPr>
              <w:t>Restricción principal</w:t>
            </w:r>
          </w:p>
        </w:tc>
        <w:tc>
          <w:tcPr>
            <w:tcW w:type="dxa" w:w="8352"/>
            <w:vAlign w:val="top"/>
          </w:tcPr>
          <w:p>
            <w:pPr>
              <w:spacing w:after="0"/>
            </w:pPr>
            <w:r/>
            <w:r>
              <w:rPr>
                <w:rFonts w:ascii="Calibri" w:hAnsi="Calibri"/>
                <w:b w:val="0"/>
                <w:sz w:val="17"/>
              </w:rPr>
              <w:t>Privacidad local: no enviar documentos bancarios ni datos sensibles a servicios externos.</w:t>
            </w:r>
          </w:p>
        </w:tc>
      </w:tr>
      <w:tr>
        <w:tc>
          <w:tcPr>
            <w:tcW w:type="dxa" w:w="2448"/>
            <w:vAlign w:val="top"/>
          </w:tcPr>
          <w:p>
            <w:pPr>
              <w:spacing w:after="0"/>
            </w:pPr>
            <w:r/>
            <w:r>
              <w:rPr>
                <w:rFonts w:ascii="Calibri" w:hAnsi="Calibri"/>
                <w:b w:val="0"/>
                <w:sz w:val="17"/>
              </w:rPr>
              <w:t>Estrategia recomendada</w:t>
            </w:r>
          </w:p>
        </w:tc>
        <w:tc>
          <w:tcPr>
            <w:tcW w:type="dxa" w:w="8352"/>
            <w:vAlign w:val="top"/>
          </w:tcPr>
          <w:p>
            <w:pPr>
              <w:spacing w:after="0"/>
            </w:pPr>
            <w:r/>
            <w:r>
              <w:rPr>
                <w:rFonts w:ascii="Calibri" w:hAnsi="Calibri"/>
                <w:b w:val="0"/>
                <w:sz w:val="17"/>
              </w:rPr>
              <w:t>Arquitectura local-first con staging SQLite, workers de extracción, motor de conciliación y exportación MMEX por CSV/QIF en MVP.</w:t>
            </w:r>
          </w:p>
        </w:tc>
      </w:tr>
      <w:tr>
        <w:tc>
          <w:tcPr>
            <w:tcW w:type="dxa" w:w="2448"/>
            <w:vAlign w:val="top"/>
          </w:tcPr>
          <w:p>
            <w:pPr>
              <w:spacing w:after="0"/>
            </w:pPr>
            <w:r/>
            <w:r>
              <w:rPr>
                <w:rFonts w:ascii="Calibri" w:hAnsi="Calibri"/>
                <w:b w:val="0"/>
                <w:sz w:val="17"/>
              </w:rPr>
              <w:t>Fuentes base</w:t>
            </w:r>
          </w:p>
        </w:tc>
        <w:tc>
          <w:tcPr>
            <w:tcW w:type="dxa" w:w="8352"/>
            <w:vAlign w:val="top"/>
          </w:tcPr>
          <w:p>
            <w:pPr>
              <w:spacing w:after="0"/>
            </w:pPr>
            <w:r/>
            <w:r>
              <w:rPr>
                <w:rFonts w:ascii="Calibri" w:hAnsi="Calibri"/>
                <w:b w:val="0"/>
                <w:sz w:val="17"/>
              </w:rPr>
              <w:t>Informes técnicos: Claude, Gemini, NotebookLM y OpenAI; más las decisiones de arquitectura definidas durante la conversación.</w:t>
            </w:r>
          </w:p>
        </w:tc>
      </w:tr>
    </w:tbl>
    <w:p/>
    <w:p>
      <w:r>
        <w:br w:type="page"/>
      </w:r>
    </w:p>
    <w:p>
      <w:pPr>
        <w:pStyle w:val="Heading1"/>
      </w:pPr>
      <w:r>
        <w:t>Índice</w:t>
      </w:r>
    </w:p>
    <w:p>
      <w:pPr>
        <w:spacing w:after="40"/>
        <w:ind w:left="288"/>
      </w:pPr>
      <w:r>
        <w:t>1. Resumen ejecutivo</w:t>
      </w:r>
    </w:p>
    <w:p>
      <w:pPr>
        <w:spacing w:after="40"/>
        <w:ind w:left="288"/>
      </w:pPr>
      <w:r>
        <w:t>2. Objetivo funcional de la app</w:t>
      </w:r>
    </w:p>
    <w:p>
      <w:pPr>
        <w:spacing w:after="40"/>
        <w:ind w:left="288"/>
      </w:pPr>
      <w:r>
        <w:t>3. Principios rectores de arquitectura</w:t>
      </w:r>
    </w:p>
    <w:p>
      <w:pPr>
        <w:spacing w:after="40"/>
        <w:ind w:left="288"/>
      </w:pPr>
      <w:r>
        <w:t>4. Arquitectura general</w:t>
      </w:r>
    </w:p>
    <w:p>
      <w:pPr>
        <w:spacing w:after="40"/>
        <w:ind w:left="288"/>
      </w:pPr>
      <w:r>
        <w:t>5. Stack tecnológico recomendado</w:t>
      </w:r>
    </w:p>
    <w:p>
      <w:pPr>
        <w:spacing w:after="40"/>
        <w:ind w:left="288"/>
      </w:pPr>
      <w:r>
        <w:t>6. Capas y módulos del sistema</w:t>
      </w:r>
    </w:p>
    <w:p>
      <w:pPr>
        <w:spacing w:after="40"/>
        <w:ind w:left="288"/>
      </w:pPr>
      <w:r>
        <w:t>7. Fuentes de datos e ingesta</w:t>
      </w:r>
    </w:p>
    <w:p>
      <w:pPr>
        <w:spacing w:after="40"/>
        <w:ind w:left="288"/>
      </w:pPr>
      <w:r>
        <w:t>8. Capa RAW y conservación de evidencia</w:t>
      </w:r>
    </w:p>
    <w:p>
      <w:pPr>
        <w:spacing w:after="40"/>
        <w:ind w:left="288"/>
      </w:pPr>
      <w:r>
        <w:t>9. Modelo de datos local</w:t>
      </w:r>
    </w:p>
    <w:p>
      <w:pPr>
        <w:spacing w:after="40"/>
        <w:ind w:left="288"/>
      </w:pPr>
      <w:r>
        <w:t>10. Normalización, categorización y reglas</w:t>
      </w:r>
    </w:p>
    <w:p>
      <w:pPr>
        <w:spacing w:after="40"/>
        <w:ind w:left="288"/>
      </w:pPr>
      <w:r>
        <w:t>11. Dedupe y conciliación</w:t>
      </w:r>
    </w:p>
    <w:p>
      <w:pPr>
        <w:spacing w:after="40"/>
        <w:ind w:left="288"/>
      </w:pPr>
      <w:r>
        <w:t>12. Integración con Money Manager Ex</w:t>
      </w:r>
    </w:p>
    <w:p>
      <w:pPr>
        <w:spacing w:after="40"/>
        <w:ind w:left="288"/>
      </w:pPr>
      <w:r>
        <w:t>13. Seguridad, privacidad y backups</w:t>
      </w:r>
    </w:p>
    <w:p>
      <w:pPr>
        <w:spacing w:after="40"/>
        <w:ind w:left="288"/>
      </w:pPr>
      <w:r>
        <w:t>14. Dashboard financiero</w:t>
      </w:r>
    </w:p>
    <w:p>
      <w:pPr>
        <w:spacing w:after="40"/>
        <w:ind w:left="288"/>
      </w:pPr>
      <w:r>
        <w:t>15. Scheduler y automatización local</w:t>
      </w:r>
    </w:p>
    <w:p>
      <w:pPr>
        <w:spacing w:after="40"/>
        <w:ind w:left="288"/>
      </w:pPr>
      <w:r>
        <w:t>16. Estructura del proyecto</w:t>
      </w:r>
    </w:p>
    <w:p>
      <w:pPr>
        <w:spacing w:after="40"/>
        <w:ind w:left="288"/>
      </w:pPr>
      <w:r>
        <w:t>17. Contratos JSON entre C# y Python</w:t>
      </w:r>
    </w:p>
    <w:p>
      <w:pPr>
        <w:spacing w:after="40"/>
        <w:ind w:left="288"/>
      </w:pPr>
      <w:r>
        <w:t>18. Validaciones obligatorias</w:t>
      </w:r>
    </w:p>
    <w:p>
      <w:pPr>
        <w:spacing w:after="40"/>
        <w:ind w:left="288"/>
      </w:pPr>
      <w:r>
        <w:t>19. Roadmap de desarrollo</w:t>
      </w:r>
    </w:p>
    <w:p>
      <w:pPr>
        <w:spacing w:after="40"/>
        <w:ind w:left="288"/>
      </w:pPr>
      <w:r>
        <w:t>20. Estrategia de pruebas</w:t>
      </w:r>
    </w:p>
    <w:p>
      <w:pPr>
        <w:spacing w:after="40"/>
        <w:ind w:left="288"/>
      </w:pPr>
      <w:r>
        <w:t>21. Riesgos y mitigaciones</w:t>
      </w:r>
    </w:p>
    <w:p>
      <w:pPr>
        <w:spacing w:after="40"/>
        <w:ind w:left="288"/>
      </w:pPr>
      <w:r>
        <w:t>22. Criterios de éxito del MVP</w:t>
      </w:r>
    </w:p>
    <w:p>
      <w:pPr>
        <w:spacing w:after="40"/>
        <w:ind w:left="288"/>
      </w:pPr>
      <w:r>
        <w:t>23. Apéndices técnicos</w:t>
      </w:r>
    </w:p>
    <w:p>
      <w:r>
        <w:br w:type="page"/>
      </w:r>
    </w:p>
    <w:p>
      <w:pPr>
        <w:pStyle w:val="Heading1"/>
      </w:pPr>
      <w:r>
        <w:t>1. Resumen ejecutivo</w:t>
      </w:r>
    </w:p>
    <w:p>
      <w:r>
        <w:t>Este documento propone una arquitectura completa para desarrollar una app desktop financiera local, orientada a consolidar movimientos provenientes de Gmail, Mercado Pago, archivos bancarios, estados de cuenta, PDFs, imágenes y entradas manuales, para luego analizarlos y exportarlos a Money Manager Ex (MMEX).</w:t>
      </w:r>
    </w:p>
    <w:p>
      <w:r>
        <w:t>La decisión central es separar la captura y transformación de datos del libro contable final. En otras palabras: MMEX debe ser el destino contable, no la base operativa de ingestión. La app debe mantener una base canónica propia en SQLite, con evidencia cruda, normalización, deduplicación, revisión humana y exportación controlada.</w:t>
      </w:r>
    </w:p>
    <w:tbl>
      <w:tblPr>
        <w:tblW w:type="auto" w:w="0"/>
        <w:jc w:val="center"/>
        <w:tblLook w:firstColumn="1" w:firstRow="1" w:lastColumn="0" w:lastRow="0" w:noHBand="0" w:noVBand="1" w:val="04A0"/>
      </w:tblPr>
      <w:tblGrid>
        <w:gridCol w:w="10080"/>
      </w:tblGrid>
      <w:tr>
        <w:tc>
          <w:tcPr>
            <w:tcW w:type="dxa" w:w="10080"/>
            <w:shd w:fill="FFF2CC"/>
          </w:tcPr>
          <w:p>
            <w:pPr>
              <w:spacing w:after="60"/>
            </w:pPr>
            <w:r/>
            <w:r>
              <w:rPr>
                <w:b/>
                <w:sz w:val="20"/>
              </w:rPr>
              <w:t>Decisión principal</w:t>
            </w:r>
          </w:p>
          <w:p>
            <w:pPr>
              <w:spacing w:after="0"/>
            </w:pPr>
            <w:r>
              <w:rPr>
                <w:sz w:val="18"/>
              </w:rPr>
              <w:t>No se recomienda escribir directamente sobre el archivo .mmb en la primera versión. El MVP debe exportar CSV/QIF compatible con MMEX. La escritura directa SQLite debe quedar para una fase avanzada, con backups, validación de esquema y transacciones ACID.</w:t>
            </w:r>
          </w:p>
        </w:tc>
      </w:tr>
    </w:tbl>
    <w:p/>
    <w:p>
      <w:pPr>
        <w:pStyle w:val="ListBullet"/>
        <w:spacing w:after="40"/>
      </w:pPr>
      <w:r>
        <w:t>Los correos son una fuente rápida, pero incompleta: no todas las transacciones llegan por email.</w:t>
      </w:r>
    </w:p>
    <w:p>
      <w:pPr>
        <w:pStyle w:val="ListBullet"/>
        <w:spacing w:after="40"/>
      </w:pPr>
      <w:r>
        <w:t>Los estados de cuenta CSV/OFX/QIF/PDF son mejores como fuente de verdad periódica, pero llegan tarde y pueden duplicar correos previos.</w:t>
      </w:r>
    </w:p>
    <w:p>
      <w:pPr>
        <w:pStyle w:val="ListBullet"/>
        <w:spacing w:after="40"/>
      </w:pPr>
      <w:r>
        <w:t>La app debe fusionar movimientos de distintas fuentes en una sola transacción canónica.</w:t>
      </w:r>
    </w:p>
    <w:p>
      <w:pPr>
        <w:pStyle w:val="ListBullet"/>
        <w:spacing w:after="40"/>
      </w:pPr>
      <w:r>
        <w:t>Los pagos rechazados deben alimentar alertas, pero no afectar el balance contable.</w:t>
      </w:r>
    </w:p>
    <w:p>
      <w:pPr>
        <w:pStyle w:val="ListBullet"/>
        <w:spacing w:after="40"/>
      </w:pPr>
      <w:r>
        <w:t>Los pagos de tarjetas deben modelarse como transferencias internas cuando la tarjeta existe como cuenta MMEX.</w:t>
      </w:r>
    </w:p>
    <w:p>
      <w:pPr>
        <w:pStyle w:val="ListBullet"/>
        <w:spacing w:after="40"/>
      </w:pPr>
      <w:r>
        <w:t>El sistema debe operar localmente, preservando evidencia y evitando enviar datos bancarios a la nube.</w:t>
      </w:r>
    </w:p>
    <w:p>
      <w:pPr>
        <w:pStyle w:val="Heading1"/>
      </w:pPr>
      <w:r>
        <w:t>2. Objetivo funcional de la app</w:t>
      </w:r>
    </w:p>
    <w:p>
      <w:r>
        <w:t>La app debe funcionar como una consola local de control financiero familiar. No debe limitarse a importar datos; debe ayudar a interpretar, depurar y conciliar movimientos antes de que entren a MMEX.</w:t>
      </w:r>
    </w:p>
    <w:tbl>
      <w:tblPr>
        <w:tblStyle w:val="LightGrid-Accent1"/>
        <w:tblW w:type="auto" w:w="0"/>
        <w:jc w:val="center"/>
        <w:tblLook w:firstColumn="1" w:firstRow="1" w:lastColumn="0" w:lastRow="0" w:noHBand="0" w:noVBand="1" w:val="04A0"/>
      </w:tblPr>
      <w:tblGrid>
        <w:gridCol w:w="5040"/>
        <w:gridCol w:w="5040"/>
      </w:tblGrid>
      <w:tr>
        <w:tc>
          <w:tcPr>
            <w:tcW w:type="dxa" w:w="2592"/>
            <w:shd w:fill="D9EAF7"/>
            <w:vAlign w:val="center"/>
          </w:tcPr>
          <w:p>
            <w:pPr>
              <w:spacing w:after="0"/>
            </w:pPr>
            <w:r/>
            <w:r>
              <w:rPr>
                <w:rFonts w:ascii="Calibri" w:hAnsi="Calibri"/>
                <w:b/>
                <w:sz w:val="17"/>
              </w:rPr>
              <w:t>Objetivo</w:t>
            </w:r>
          </w:p>
        </w:tc>
        <w:tc>
          <w:tcPr>
            <w:tcW w:type="dxa" w:w="8208"/>
            <w:shd w:fill="D9EAF7"/>
            <w:vAlign w:val="center"/>
          </w:tcPr>
          <w:p>
            <w:pPr>
              <w:spacing w:after="0"/>
            </w:pPr>
            <w:r/>
            <w:r>
              <w:rPr>
                <w:rFonts w:ascii="Calibri" w:hAnsi="Calibri"/>
                <w:b/>
                <w:sz w:val="17"/>
              </w:rPr>
              <w:t>Descripción operativa</w:t>
            </w:r>
          </w:p>
        </w:tc>
      </w:tr>
      <w:tr>
        <w:tc>
          <w:tcPr>
            <w:tcW w:type="dxa" w:w="2592"/>
            <w:vAlign w:val="top"/>
          </w:tcPr>
          <w:p>
            <w:pPr>
              <w:spacing w:after="0"/>
            </w:pPr>
            <w:r/>
            <w:r>
              <w:rPr>
                <w:rFonts w:ascii="Calibri" w:hAnsi="Calibri"/>
                <w:b w:val="0"/>
                <w:sz w:val="17"/>
              </w:rPr>
              <w:t>Capturar movimientos</w:t>
            </w:r>
          </w:p>
        </w:tc>
        <w:tc>
          <w:tcPr>
            <w:tcW w:type="dxa" w:w="8208"/>
            <w:vAlign w:val="top"/>
          </w:tcPr>
          <w:p>
            <w:pPr>
              <w:spacing w:after="0"/>
            </w:pPr>
            <w:r/>
            <w:r>
              <w:rPr>
                <w:rFonts w:ascii="Calibri" w:hAnsi="Calibri"/>
                <w:b w:val="0"/>
                <w:sz w:val="17"/>
              </w:rPr>
              <w:t>Leer Gmail/correo, API de Mercado Pago, carpetas locales, CSV, OFX, QIF, PDF, imágenes y entradas manuales.</w:t>
            </w:r>
          </w:p>
        </w:tc>
      </w:tr>
      <w:tr>
        <w:tc>
          <w:tcPr>
            <w:tcW w:type="dxa" w:w="2592"/>
            <w:vAlign w:val="top"/>
          </w:tcPr>
          <w:p>
            <w:pPr>
              <w:spacing w:after="0"/>
            </w:pPr>
            <w:r/>
            <w:r>
              <w:rPr>
                <w:rFonts w:ascii="Calibri" w:hAnsi="Calibri"/>
                <w:b w:val="0"/>
                <w:sz w:val="17"/>
              </w:rPr>
              <w:t>Detectar eventos financieros</w:t>
            </w:r>
          </w:p>
        </w:tc>
        <w:tc>
          <w:tcPr>
            <w:tcW w:type="dxa" w:w="8208"/>
            <w:vAlign w:val="top"/>
          </w:tcPr>
          <w:p>
            <w:pPr>
              <w:spacing w:after="0"/>
            </w:pPr>
            <w:r/>
            <w:r>
              <w:rPr>
                <w:rFonts w:ascii="Calibri" w:hAnsi="Calibri"/>
                <w:b w:val="0"/>
                <w:sz w:val="17"/>
              </w:rPr>
              <w:t>Compras, pagos, transferencias, abonos, reembolsos, cuotas, pagos rechazados y suscripciones.</w:t>
            </w:r>
          </w:p>
        </w:tc>
      </w:tr>
      <w:tr>
        <w:tc>
          <w:tcPr>
            <w:tcW w:type="dxa" w:w="2592"/>
            <w:vAlign w:val="top"/>
          </w:tcPr>
          <w:p>
            <w:pPr>
              <w:spacing w:after="0"/>
            </w:pPr>
            <w:r/>
            <w:r>
              <w:rPr>
                <w:rFonts w:ascii="Calibri" w:hAnsi="Calibri"/>
                <w:b w:val="0"/>
                <w:sz w:val="17"/>
              </w:rPr>
              <w:t>Normalizar datos</w:t>
            </w:r>
          </w:p>
        </w:tc>
        <w:tc>
          <w:tcPr>
            <w:tcW w:type="dxa" w:w="8208"/>
            <w:vAlign w:val="top"/>
          </w:tcPr>
          <w:p>
            <w:pPr>
              <w:spacing w:after="0"/>
            </w:pPr>
            <w:r/>
            <w:r>
              <w:rPr>
                <w:rFonts w:ascii="Calibri" w:hAnsi="Calibri"/>
                <w:b w:val="0"/>
                <w:sz w:val="17"/>
              </w:rPr>
              <w:t>Convertir fechas, montos, comercios, cuentas, tarjetas y categorías a un modelo canónico estable.</w:t>
            </w:r>
          </w:p>
        </w:tc>
      </w:tr>
      <w:tr>
        <w:tc>
          <w:tcPr>
            <w:tcW w:type="dxa" w:w="2592"/>
            <w:vAlign w:val="top"/>
          </w:tcPr>
          <w:p>
            <w:pPr>
              <w:spacing w:after="0"/>
            </w:pPr>
            <w:r/>
            <w:r>
              <w:rPr>
                <w:rFonts w:ascii="Calibri" w:hAnsi="Calibri"/>
                <w:b w:val="0"/>
                <w:sz w:val="17"/>
              </w:rPr>
              <w:t>Evitar duplicados</w:t>
            </w:r>
          </w:p>
        </w:tc>
        <w:tc>
          <w:tcPr>
            <w:tcW w:type="dxa" w:w="8208"/>
            <w:vAlign w:val="top"/>
          </w:tcPr>
          <w:p>
            <w:pPr>
              <w:spacing w:after="0"/>
            </w:pPr>
            <w:r/>
            <w:r>
              <w:rPr>
                <w:rFonts w:ascii="Calibri" w:hAnsi="Calibri"/>
                <w:b w:val="0"/>
                <w:sz w:val="17"/>
              </w:rPr>
              <w:t>Fusionar correo + estado de cuenta + PDF + API cuando representan el mismo movimiento.</w:t>
            </w:r>
          </w:p>
        </w:tc>
      </w:tr>
      <w:tr>
        <w:tc>
          <w:tcPr>
            <w:tcW w:type="dxa" w:w="2592"/>
            <w:vAlign w:val="top"/>
          </w:tcPr>
          <w:p>
            <w:pPr>
              <w:spacing w:after="0"/>
            </w:pPr>
            <w:r/>
            <w:r>
              <w:rPr>
                <w:rFonts w:ascii="Calibri" w:hAnsi="Calibri"/>
                <w:b w:val="0"/>
                <w:sz w:val="17"/>
              </w:rPr>
              <w:t>Revisar casos dudosos</w:t>
            </w:r>
          </w:p>
        </w:tc>
        <w:tc>
          <w:tcPr>
            <w:tcW w:type="dxa" w:w="8208"/>
            <w:vAlign w:val="top"/>
          </w:tcPr>
          <w:p>
            <w:pPr>
              <w:spacing w:after="0"/>
            </w:pPr>
            <w:r/>
            <w:r>
              <w:rPr>
                <w:rFonts w:ascii="Calibri" w:hAnsi="Calibri"/>
                <w:b w:val="0"/>
                <w:sz w:val="17"/>
              </w:rPr>
              <w:t>Enviar a cola de revisión humana los movimientos con baja confianza, balances inconsistentes o cuenta desconocida.</w:t>
            </w:r>
          </w:p>
        </w:tc>
      </w:tr>
      <w:tr>
        <w:tc>
          <w:tcPr>
            <w:tcW w:type="dxa" w:w="2592"/>
            <w:vAlign w:val="top"/>
          </w:tcPr>
          <w:p>
            <w:pPr>
              <w:spacing w:after="0"/>
            </w:pPr>
            <w:r/>
            <w:r>
              <w:rPr>
                <w:rFonts w:ascii="Calibri" w:hAnsi="Calibri"/>
                <w:b w:val="0"/>
                <w:sz w:val="17"/>
              </w:rPr>
              <w:t>Exportar a MMEX</w:t>
            </w:r>
          </w:p>
        </w:tc>
        <w:tc>
          <w:tcPr>
            <w:tcW w:type="dxa" w:w="8208"/>
            <w:vAlign w:val="top"/>
          </w:tcPr>
          <w:p>
            <w:pPr>
              <w:spacing w:after="0"/>
            </w:pPr>
            <w:r/>
            <w:r>
              <w:rPr>
                <w:rFonts w:ascii="Calibri" w:hAnsi="Calibri"/>
                <w:b w:val="0"/>
                <w:sz w:val="17"/>
              </w:rPr>
              <w:t>Generar CSV/QIF importable en el MVP y habilitar escritura directa SQLite en fase avanzada.</w:t>
            </w:r>
          </w:p>
        </w:tc>
      </w:tr>
      <w:tr>
        <w:tc>
          <w:tcPr>
            <w:tcW w:type="dxa" w:w="2592"/>
            <w:vAlign w:val="top"/>
          </w:tcPr>
          <w:p>
            <w:pPr>
              <w:spacing w:after="0"/>
            </w:pPr>
            <w:r/>
            <w:r>
              <w:rPr>
                <w:rFonts w:ascii="Calibri" w:hAnsi="Calibri"/>
                <w:b w:val="0"/>
                <w:sz w:val="17"/>
              </w:rPr>
              <w:t>Analizar finanzas</w:t>
            </w:r>
          </w:p>
        </w:tc>
        <w:tc>
          <w:tcPr>
            <w:tcW w:type="dxa" w:w="8208"/>
            <w:vAlign w:val="top"/>
          </w:tcPr>
          <w:p>
            <w:pPr>
              <w:spacing w:after="0"/>
            </w:pPr>
            <w:r/>
            <w:r>
              <w:rPr>
                <w:rFonts w:ascii="Calibri" w:hAnsi="Calibri"/>
                <w:b w:val="0"/>
                <w:sz w:val="17"/>
              </w:rPr>
              <w:t>Mostrar dashboard de gastos, ingresos, suscripciones, pagos rechazados, deudas y movimientos pendientes.</w:t>
            </w:r>
          </w:p>
        </w:tc>
      </w:tr>
    </w:tbl>
    <w:p/>
    <w:p>
      <w:pPr>
        <w:pStyle w:val="Heading1"/>
      </w:pPr>
      <w:r>
        <w:t>3. Principios rectores de arquitectura</w:t>
      </w:r>
    </w:p>
    <w:tbl>
      <w:tblPr>
        <w:tblStyle w:val="LightGrid-Accent1"/>
        <w:tblW w:type="auto" w:w="0"/>
        <w:jc w:val="center"/>
        <w:tblLook w:firstColumn="1" w:firstRow="1" w:lastColumn="0" w:lastRow="0" w:noHBand="0" w:noVBand="1" w:val="04A0"/>
      </w:tblPr>
      <w:tblGrid>
        <w:gridCol w:w="5040"/>
        <w:gridCol w:w="5040"/>
      </w:tblGrid>
      <w:tr>
        <w:tc>
          <w:tcPr>
            <w:tcW w:type="dxa" w:w="2448"/>
            <w:shd w:fill="D9EAF7"/>
            <w:vAlign w:val="center"/>
          </w:tcPr>
          <w:p>
            <w:pPr>
              <w:spacing w:after="0"/>
            </w:pPr>
            <w:r/>
            <w:r>
              <w:rPr>
                <w:rFonts w:ascii="Calibri" w:hAnsi="Calibri"/>
                <w:b/>
                <w:sz w:val="17"/>
              </w:rPr>
              <w:t>Principio</w:t>
            </w:r>
          </w:p>
        </w:tc>
        <w:tc>
          <w:tcPr>
            <w:tcW w:type="dxa" w:w="8352"/>
            <w:shd w:fill="D9EAF7"/>
            <w:vAlign w:val="center"/>
          </w:tcPr>
          <w:p>
            <w:pPr>
              <w:spacing w:after="0"/>
            </w:pPr>
            <w:r/>
            <w:r>
              <w:rPr>
                <w:rFonts w:ascii="Calibri" w:hAnsi="Calibri"/>
                <w:b/>
                <w:sz w:val="17"/>
              </w:rPr>
              <w:t>Decisión arquitectónica</w:t>
            </w:r>
          </w:p>
        </w:tc>
      </w:tr>
      <w:tr>
        <w:tc>
          <w:tcPr>
            <w:tcW w:type="dxa" w:w="2448"/>
            <w:vAlign w:val="top"/>
          </w:tcPr>
          <w:p>
            <w:pPr>
              <w:spacing w:after="0"/>
            </w:pPr>
            <w:r/>
            <w:r>
              <w:rPr>
                <w:rFonts w:ascii="Calibri" w:hAnsi="Calibri"/>
                <w:b w:val="0"/>
                <w:sz w:val="17"/>
              </w:rPr>
              <w:t>Local-first</w:t>
            </w:r>
          </w:p>
        </w:tc>
        <w:tc>
          <w:tcPr>
            <w:tcW w:type="dxa" w:w="8352"/>
            <w:vAlign w:val="top"/>
          </w:tcPr>
          <w:p>
            <w:pPr>
              <w:spacing w:after="0"/>
            </w:pPr>
            <w:r/>
            <w:r>
              <w:rPr>
                <w:rFonts w:ascii="Calibri" w:hAnsi="Calibri"/>
                <w:b w:val="0"/>
                <w:sz w:val="17"/>
              </w:rPr>
              <w:t>Toda la persistencia operativa vive en SQLite local y en carpetas controladas por el usuario.</w:t>
            </w:r>
          </w:p>
        </w:tc>
      </w:tr>
      <w:tr>
        <w:tc>
          <w:tcPr>
            <w:tcW w:type="dxa" w:w="2448"/>
            <w:vAlign w:val="top"/>
          </w:tcPr>
          <w:p>
            <w:pPr>
              <w:spacing w:after="0"/>
            </w:pPr>
            <w:r/>
            <w:r>
              <w:rPr>
                <w:rFonts w:ascii="Calibri" w:hAnsi="Calibri"/>
                <w:b w:val="0"/>
                <w:sz w:val="17"/>
              </w:rPr>
              <w:t>MMEX como destino</w:t>
            </w:r>
          </w:p>
        </w:tc>
        <w:tc>
          <w:tcPr>
            <w:tcW w:type="dxa" w:w="8352"/>
            <w:vAlign w:val="top"/>
          </w:tcPr>
          <w:p>
            <w:pPr>
              <w:spacing w:after="0"/>
            </w:pPr>
            <w:r/>
            <w:r>
              <w:rPr>
                <w:rFonts w:ascii="Calibri" w:hAnsi="Calibri"/>
                <w:b w:val="0"/>
                <w:sz w:val="17"/>
              </w:rPr>
              <w:t>El archivo .mmb/.emb no debe ser usado como staging ni como punto de ingestión inicial.</w:t>
            </w:r>
          </w:p>
        </w:tc>
      </w:tr>
      <w:tr>
        <w:tc>
          <w:tcPr>
            <w:tcW w:type="dxa" w:w="2448"/>
            <w:vAlign w:val="top"/>
          </w:tcPr>
          <w:p>
            <w:pPr>
              <w:spacing w:after="0"/>
            </w:pPr>
            <w:r/>
            <w:r>
              <w:rPr>
                <w:rFonts w:ascii="Calibri" w:hAnsi="Calibri"/>
                <w:b w:val="0"/>
                <w:sz w:val="17"/>
              </w:rPr>
              <w:t>Staging obligatorio</w:t>
            </w:r>
          </w:p>
        </w:tc>
        <w:tc>
          <w:tcPr>
            <w:tcW w:type="dxa" w:w="8352"/>
            <w:vAlign w:val="top"/>
          </w:tcPr>
          <w:p>
            <w:pPr>
              <w:spacing w:after="0"/>
            </w:pPr>
            <w:r/>
            <w:r>
              <w:rPr>
                <w:rFonts w:ascii="Calibri" w:hAnsi="Calibri"/>
                <w:b w:val="0"/>
                <w:sz w:val="17"/>
              </w:rPr>
              <w:t>Todo artefacto se procesa primero en staging.db antes de exportarse.</w:t>
            </w:r>
          </w:p>
        </w:tc>
      </w:tr>
      <w:tr>
        <w:tc>
          <w:tcPr>
            <w:tcW w:type="dxa" w:w="2448"/>
            <w:vAlign w:val="top"/>
          </w:tcPr>
          <w:p>
            <w:pPr>
              <w:spacing w:after="0"/>
            </w:pPr>
            <w:r/>
            <w:r>
              <w:rPr>
                <w:rFonts w:ascii="Calibri" w:hAnsi="Calibri"/>
                <w:b w:val="0"/>
                <w:sz w:val="17"/>
              </w:rPr>
              <w:t>Evidencia preservada</w:t>
            </w:r>
          </w:p>
        </w:tc>
        <w:tc>
          <w:tcPr>
            <w:tcW w:type="dxa" w:w="8352"/>
            <w:vAlign w:val="top"/>
          </w:tcPr>
          <w:p>
            <w:pPr>
              <w:spacing w:after="0"/>
            </w:pPr>
            <w:r/>
            <w:r>
              <w:rPr>
                <w:rFonts w:ascii="Calibri" w:hAnsi="Calibri"/>
                <w:b w:val="0"/>
                <w:sz w:val="17"/>
              </w:rPr>
              <w:t>Correos, PDFs, CSV, JSON API, OCR y extractos originales se conservan con hash SHA-256.</w:t>
            </w:r>
          </w:p>
        </w:tc>
      </w:tr>
      <w:tr>
        <w:tc>
          <w:tcPr>
            <w:tcW w:type="dxa" w:w="2448"/>
            <w:vAlign w:val="top"/>
          </w:tcPr>
          <w:p>
            <w:pPr>
              <w:spacing w:after="0"/>
            </w:pPr>
            <w:r/>
            <w:r>
              <w:rPr>
                <w:rFonts w:ascii="Calibri" w:hAnsi="Calibri"/>
                <w:b w:val="0"/>
                <w:sz w:val="17"/>
              </w:rPr>
              <w:t>Idempotencia</w:t>
            </w:r>
          </w:p>
        </w:tc>
        <w:tc>
          <w:tcPr>
            <w:tcW w:type="dxa" w:w="8352"/>
            <w:vAlign w:val="top"/>
          </w:tcPr>
          <w:p>
            <w:pPr>
              <w:spacing w:after="0"/>
            </w:pPr>
            <w:r/>
            <w:r>
              <w:rPr>
                <w:rFonts w:ascii="Calibri" w:hAnsi="Calibri"/>
                <w:b w:val="0"/>
                <w:sz w:val="17"/>
              </w:rPr>
              <w:t>Reprocesar un lote no debe duplicar transacciones.</w:t>
            </w:r>
          </w:p>
        </w:tc>
      </w:tr>
      <w:tr>
        <w:tc>
          <w:tcPr>
            <w:tcW w:type="dxa" w:w="2448"/>
            <w:vAlign w:val="top"/>
          </w:tcPr>
          <w:p>
            <w:pPr>
              <w:spacing w:after="0"/>
            </w:pPr>
            <w:r/>
            <w:r>
              <w:rPr>
                <w:rFonts w:ascii="Calibri" w:hAnsi="Calibri"/>
                <w:b w:val="0"/>
                <w:sz w:val="17"/>
              </w:rPr>
              <w:t>Revisión humana</w:t>
            </w:r>
          </w:p>
        </w:tc>
        <w:tc>
          <w:tcPr>
            <w:tcW w:type="dxa" w:w="8352"/>
            <w:vAlign w:val="top"/>
          </w:tcPr>
          <w:p>
            <w:pPr>
              <w:spacing w:after="0"/>
            </w:pPr>
            <w:r/>
            <w:r>
              <w:rPr>
                <w:rFonts w:ascii="Calibri" w:hAnsi="Calibri"/>
                <w:b w:val="0"/>
                <w:sz w:val="17"/>
              </w:rPr>
              <w:t>El sistema automatiza lo repetible y deriva lo ambiguo a revisión.</w:t>
            </w:r>
          </w:p>
        </w:tc>
      </w:tr>
      <w:tr>
        <w:tc>
          <w:tcPr>
            <w:tcW w:type="dxa" w:w="2448"/>
            <w:vAlign w:val="top"/>
          </w:tcPr>
          <w:p>
            <w:pPr>
              <w:spacing w:after="0"/>
            </w:pPr>
            <w:r/>
            <w:r>
              <w:rPr>
                <w:rFonts w:ascii="Calibri" w:hAnsi="Calibri"/>
                <w:b w:val="0"/>
                <w:sz w:val="17"/>
              </w:rPr>
              <w:t>Seguridad por defecto</w:t>
            </w:r>
          </w:p>
        </w:tc>
        <w:tc>
          <w:tcPr>
            <w:tcW w:type="dxa" w:w="8352"/>
            <w:vAlign w:val="top"/>
          </w:tcPr>
          <w:p>
            <w:pPr>
              <w:spacing w:after="0"/>
            </w:pPr>
            <w:r/>
            <w:r>
              <w:rPr>
                <w:rFonts w:ascii="Calibri" w:hAnsi="Calibri"/>
                <w:b w:val="0"/>
                <w:sz w:val="17"/>
              </w:rPr>
              <w:t>Tokens cifrados, logs sin secretos, backups automáticos y mínimo privilegio.</w:t>
            </w:r>
          </w:p>
        </w:tc>
      </w:tr>
      <w:tr>
        <w:tc>
          <w:tcPr>
            <w:tcW w:type="dxa" w:w="2448"/>
            <w:vAlign w:val="top"/>
          </w:tcPr>
          <w:p>
            <w:pPr>
              <w:spacing w:after="0"/>
            </w:pPr>
            <w:r/>
            <w:r>
              <w:rPr>
                <w:rFonts w:ascii="Calibri" w:hAnsi="Calibri"/>
                <w:b w:val="0"/>
                <w:sz w:val="17"/>
              </w:rPr>
              <w:t>Automatización progresiva</w:t>
            </w:r>
          </w:p>
        </w:tc>
        <w:tc>
          <w:tcPr>
            <w:tcW w:type="dxa" w:w="8352"/>
            <w:vAlign w:val="top"/>
          </w:tcPr>
          <w:p>
            <w:pPr>
              <w:spacing w:after="0"/>
            </w:pPr>
            <w:r/>
            <w:r>
              <w:rPr>
                <w:rFonts w:ascii="Calibri" w:hAnsi="Calibri"/>
                <w:b w:val="0"/>
                <w:sz w:val="17"/>
              </w:rPr>
              <w:t>Primero importación segura por CSV/QIF; después, SQLite directo si el flujo es estable.</w:t>
            </w:r>
          </w:p>
        </w:tc>
      </w:tr>
    </w:tbl>
    <w:p/>
    <w:p>
      <w:pPr>
        <w:pStyle w:val="Heading1"/>
      </w:pPr>
      <w:r>
        <w:t>4. Arquitectura general</w:t>
      </w:r>
    </w:p>
    <w:p>
      <w:r>
        <w:t>La arquitectura propuesta se organiza en capas: UI desktop, orquestador local, conectores, capa RAW, workers de extracción, base canónica, motor ETL, deduplicación/conciliación, revisión humana e integración MMEX.</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w:t>
            </w:r>
          </w:p>
          <w:p>
            <w:pPr>
              <w:spacing w:before="0" w:after="0"/>
            </w:pPr>
            <w:r>
              <w:rPr>
                <w:rFonts w:ascii="Courier New" w:hAnsi="Courier New" w:eastAsia="Courier New"/>
                <w:sz w:val="16"/>
              </w:rPr>
              <w:t>|                    APP DESKTOP FINANCIERA                   |</w:t>
            </w:r>
          </w:p>
          <w:p>
            <w:pPr>
              <w:spacing w:before="0" w:after="0"/>
            </w:pPr>
            <w:r>
              <w:rPr>
                <w:rFonts w:ascii="Courier New" w:hAnsi="Courier New" w:eastAsia="Courier New"/>
                <w:sz w:val="16"/>
              </w:rPr>
              <w:t>|                  C#/.NET + Avalonia/WPF                     |</w:t>
            </w:r>
          </w:p>
          <w:p>
            <w:pPr>
              <w:spacing w:before="0" w:after="0"/>
            </w:pPr>
            <w:r>
              <w:rPr>
                <w:rFonts w:ascii="Courier New" w:hAnsi="Courier New" w:eastAsia="Courier New"/>
                <w:sz w:val="16"/>
              </w:rPr>
              <w:t>+-------------------------------------------------------------+</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v</w:t>
            </w:r>
          </w:p>
          <w:p>
            <w:pPr>
              <w:spacing w:before="0" w:after="0"/>
            </w:pPr>
            <w:r>
              <w:rPr>
                <w:rFonts w:ascii="Courier New" w:hAnsi="Courier New" w:eastAsia="Courier New"/>
                <w:sz w:val="16"/>
              </w:rPr>
              <w:t>+-------------------------------------------------------------+</w:t>
            </w:r>
          </w:p>
          <w:p>
            <w:pPr>
              <w:spacing w:before="0" w:after="0"/>
            </w:pPr>
            <w:r>
              <w:rPr>
                <w:rFonts w:ascii="Courier New" w:hAnsi="Courier New" w:eastAsia="Courier New"/>
                <w:sz w:val="16"/>
              </w:rPr>
              <w:t>|                  ORQUESTADOR LOCAL                          |</w:t>
            </w:r>
          </w:p>
          <w:p>
            <w:pPr>
              <w:spacing w:before="0" w:after="0"/>
            </w:pPr>
            <w:r>
              <w:rPr>
                <w:rFonts w:ascii="Courier New" w:hAnsi="Courier New" w:eastAsia="Courier New"/>
                <w:sz w:val="16"/>
              </w:rPr>
              <w:t>|  Scheduler | Jobs | Locks | Logs | Backups | Configuracion  |</w:t>
            </w:r>
          </w:p>
          <w:p>
            <w:pPr>
              <w:spacing w:before="0" w:after="0"/>
            </w:pPr>
            <w:r>
              <w:rPr>
                <w:rFonts w:ascii="Courier New" w:hAnsi="Courier New" w:eastAsia="Courier New"/>
                <w:sz w:val="16"/>
              </w:rPr>
              <w:t>+-------------------------------------------------------------+</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v                     v                     v</w:t>
            </w:r>
          </w:p>
          <w:p>
            <w:pPr>
              <w:spacing w:before="0" w:after="0"/>
            </w:pPr>
            <w:r>
              <w:rPr>
                <w:rFonts w:ascii="Courier New" w:hAnsi="Courier New" w:eastAsia="Courier New"/>
                <w:sz w:val="16"/>
              </w:rPr>
              <w:t>+--------------+     +----------------+     +----------------+</w:t>
            </w:r>
          </w:p>
          <w:p>
            <w:pPr>
              <w:spacing w:before="0" w:after="0"/>
            </w:pPr>
            <w:r>
              <w:rPr>
                <w:rFonts w:ascii="Courier New" w:hAnsi="Courier New" w:eastAsia="Courier New"/>
                <w:sz w:val="16"/>
              </w:rPr>
              <w:t>| Gmail/Email  |     | Mercado Pago   |     | Archivos       |</w:t>
            </w:r>
          </w:p>
          <w:p>
            <w:pPr>
              <w:spacing w:before="0" w:after="0"/>
            </w:pPr>
            <w:r>
              <w:rPr>
                <w:rFonts w:ascii="Courier New" w:hAnsi="Courier New" w:eastAsia="Courier New"/>
                <w:sz w:val="16"/>
              </w:rPr>
              <w:t>| API/IMAP     |     | API oficial    |     | CSV/PDF/OFX    |</w:t>
            </w:r>
          </w:p>
          <w:p>
            <w:pPr>
              <w:spacing w:before="0" w:after="0"/>
            </w:pPr>
            <w:r>
              <w:rPr>
                <w:rFonts w:ascii="Courier New" w:hAnsi="Courier New" w:eastAsia="Courier New"/>
                <w:sz w:val="16"/>
              </w:rPr>
              <w:t>+--------------+     +----------------+     +----------------+</w:t>
            </w:r>
          </w:p>
          <w:p>
            <w:pPr>
              <w:spacing w:before="0" w:after="0"/>
            </w:pPr>
            <w:r>
              <w:rPr>
                <w:rFonts w:ascii="Courier New" w:hAnsi="Courier New" w:eastAsia="Courier New"/>
                <w:sz w:val="16"/>
              </w:rPr>
              <w:t xml:space="preserve">        |                     |                     |</w:t>
            </w:r>
          </w:p>
          <w:p>
            <w:pPr>
              <w:spacing w:before="0" w:after="0"/>
            </w:pPr>
            <w:r>
              <w:rPr>
                <w:rFonts w:ascii="Courier New" w:hAnsi="Courier New" w:eastAsia="Courier New"/>
                <w:sz w:val="16"/>
              </w:rPr>
              <w:t xml:space="preserve">        v                     v                     v</w:t>
            </w:r>
          </w:p>
          <w:p>
            <w:pPr>
              <w:spacing w:before="0" w:after="0"/>
            </w:pPr>
            <w:r>
              <w:rPr>
                <w:rFonts w:ascii="Courier New" w:hAnsi="Courier New" w:eastAsia="Courier New"/>
                <w:sz w:val="16"/>
              </w:rPr>
              <w:t>+-------------------------------------------------------------+</w:t>
            </w:r>
          </w:p>
          <w:p>
            <w:pPr>
              <w:spacing w:before="0" w:after="0"/>
            </w:pPr>
            <w:r>
              <w:rPr>
                <w:rFonts w:ascii="Courier New" w:hAnsi="Courier New" w:eastAsia="Courier New"/>
                <w:sz w:val="16"/>
              </w:rPr>
              <w:t>|                CAPA RAW / EVIDENCIA                         |</w:t>
            </w:r>
          </w:p>
          <w:p>
            <w:pPr>
              <w:spacing w:before="0" w:after="0"/>
            </w:pPr>
            <w:r>
              <w:rPr>
                <w:rFonts w:ascii="Courier New" w:hAnsi="Courier New" w:eastAsia="Courier New"/>
                <w:sz w:val="16"/>
              </w:rPr>
              <w:t>| Correos .eml | Adjuntos | PDFs | CSV | JSON API | Capturas   |</w:t>
            </w:r>
          </w:p>
          <w:p>
            <w:pPr>
              <w:spacing w:before="0" w:after="0"/>
            </w:pPr>
            <w:r>
              <w:rPr>
                <w:rFonts w:ascii="Courier New" w:hAnsi="Courier New" w:eastAsia="Courier New"/>
                <w:sz w:val="16"/>
              </w:rPr>
              <w:t>+-------------------------------------------------------------+</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v</w:t>
            </w:r>
          </w:p>
          <w:p>
            <w:pPr>
              <w:spacing w:before="0" w:after="0"/>
            </w:pPr>
            <w:r>
              <w:rPr>
                <w:rFonts w:ascii="Courier New" w:hAnsi="Courier New" w:eastAsia="Courier New"/>
                <w:sz w:val="16"/>
              </w:rPr>
              <w:t>+-------------------------------------------------------------+</w:t>
            </w:r>
          </w:p>
          <w:p>
            <w:pPr>
              <w:spacing w:before="0" w:after="0"/>
            </w:pPr>
            <w:r>
              <w:rPr>
                <w:rFonts w:ascii="Courier New" w:hAnsi="Courier New" w:eastAsia="Courier New"/>
                <w:sz w:val="16"/>
              </w:rPr>
              <w:t>|                  WORKERS DE EXTRACCION                      |</w:t>
            </w:r>
          </w:p>
          <w:p>
            <w:pPr>
              <w:spacing w:before="0" w:after="0"/>
            </w:pPr>
            <w:r>
              <w:rPr>
                <w:rFonts w:ascii="Courier New" w:hAnsi="Courier New" w:eastAsia="Courier New"/>
                <w:sz w:val="16"/>
              </w:rPr>
              <w:t>| Regex | HTML parser | PDF parser | OCR | LLM local opcional |</w:t>
            </w:r>
          </w:p>
          <w:p>
            <w:pPr>
              <w:spacing w:before="0" w:after="0"/>
            </w:pPr>
            <w:r>
              <w:rPr>
                <w:rFonts w:ascii="Courier New" w:hAnsi="Courier New" w:eastAsia="Courier New"/>
                <w:sz w:val="16"/>
              </w:rPr>
              <w:t>+-------------------------------------------------------------+</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v</w:t>
            </w:r>
          </w:p>
          <w:p>
            <w:pPr>
              <w:spacing w:before="0" w:after="0"/>
            </w:pPr>
            <w:r>
              <w:rPr>
                <w:rFonts w:ascii="Courier New" w:hAnsi="Courier New" w:eastAsia="Courier New"/>
                <w:sz w:val="16"/>
              </w:rPr>
              <w:t>+-------------------------------------------------------------+</w:t>
            </w:r>
          </w:p>
          <w:p>
            <w:pPr>
              <w:spacing w:before="0" w:after="0"/>
            </w:pPr>
            <w:r>
              <w:rPr>
                <w:rFonts w:ascii="Courier New" w:hAnsi="Courier New" w:eastAsia="Courier New"/>
                <w:sz w:val="16"/>
              </w:rPr>
              <w:t>|                  STAGING.DB / BASE CANONICA                 |</w:t>
            </w:r>
          </w:p>
          <w:p>
            <w:pPr>
              <w:spacing w:before="0" w:after="0"/>
            </w:pPr>
            <w:r>
              <w:rPr>
                <w:rFonts w:ascii="Courier New" w:hAnsi="Courier New" w:eastAsia="Courier New"/>
                <w:sz w:val="16"/>
              </w:rPr>
              <w:t>| raw_artifacts | parsed_events | canonical_tx | review_queue  |</w:t>
            </w:r>
          </w:p>
          <w:p>
            <w:pPr>
              <w:spacing w:before="0" w:after="0"/>
            </w:pPr>
            <w:r>
              <w:rPr>
                <w:rFonts w:ascii="Courier New" w:hAnsi="Courier New" w:eastAsia="Courier New"/>
                <w:sz w:val="16"/>
              </w:rPr>
              <w:t>+-------------------------------------------------------------+</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v</w:t>
            </w:r>
          </w:p>
          <w:p>
            <w:pPr>
              <w:spacing w:before="0" w:after="0"/>
            </w:pPr>
            <w:r>
              <w:rPr>
                <w:rFonts w:ascii="Courier New" w:hAnsi="Courier New" w:eastAsia="Courier New"/>
                <w:sz w:val="16"/>
              </w:rPr>
              <w:t>+-------------------------------------------------------------+</w:t>
            </w:r>
          </w:p>
          <w:p>
            <w:pPr>
              <w:spacing w:before="0" w:after="0"/>
            </w:pPr>
            <w:r>
              <w:rPr>
                <w:rFonts w:ascii="Courier New" w:hAnsi="Courier New" w:eastAsia="Courier New"/>
                <w:sz w:val="16"/>
              </w:rPr>
              <w:t>|          DEDUPLICACION + CONCILIACION + REVISION            |</w:t>
            </w:r>
          </w:p>
          <w:p>
            <w:pPr>
              <w:spacing w:before="0" w:after="0"/>
            </w:pPr>
            <w:r>
              <w:rPr>
                <w:rFonts w:ascii="Courier New" w:hAnsi="Courier New" w:eastAsia="Courier New"/>
                <w:sz w:val="16"/>
              </w:rPr>
              <w:t>| hash FITID | fuzzy matching | transfer matching | scoring     |</w:t>
            </w:r>
          </w:p>
          <w:p>
            <w:pPr>
              <w:spacing w:before="0" w:after="0"/>
            </w:pPr>
            <w:r>
              <w:rPr>
                <w:rFonts w:ascii="Courier New" w:hAnsi="Courier New" w:eastAsia="Courier New"/>
                <w:sz w:val="16"/>
              </w:rPr>
              <w:t>+-------------------------------------------------------------+</w:t>
            </w:r>
          </w:p>
          <w:p>
            <w:pPr>
              <w:spacing w:before="0" w:after="0"/>
            </w:pPr>
            <w:r>
              <w:rPr>
                <w:rFonts w:ascii="Courier New" w:hAnsi="Courier New" w:eastAsia="Courier New"/>
                <w:sz w:val="16"/>
              </w:rPr>
              <w:t xml:space="preserve">                              |</w:t>
            </w:r>
          </w:p>
          <w:p>
            <w:pPr>
              <w:spacing w:before="0" w:after="0"/>
            </w:pPr>
            <w:r>
              <w:rPr>
                <w:rFonts w:ascii="Courier New" w:hAnsi="Courier New" w:eastAsia="Courier New"/>
                <w:sz w:val="16"/>
              </w:rPr>
              <w:t xml:space="preserve">                              v</w:t>
            </w:r>
          </w:p>
          <w:p>
            <w:pPr>
              <w:spacing w:before="0" w:after="0"/>
            </w:pPr>
            <w:r>
              <w:rPr>
                <w:rFonts w:ascii="Courier New" w:hAnsi="Courier New" w:eastAsia="Courier New"/>
                <w:sz w:val="16"/>
              </w:rPr>
              <w:t>+-------------------------------------------------------------+</w:t>
            </w:r>
          </w:p>
          <w:p>
            <w:pPr>
              <w:spacing w:before="0" w:after="0"/>
            </w:pPr>
            <w:r>
              <w:rPr>
                <w:rFonts w:ascii="Courier New" w:hAnsi="Courier New" w:eastAsia="Courier New"/>
                <w:sz w:val="16"/>
              </w:rPr>
              <w:t>|                    INTEGRACION MMEX                         |</w:t>
            </w:r>
          </w:p>
          <w:p>
            <w:pPr>
              <w:spacing w:before="0" w:after="0"/>
            </w:pPr>
            <w:r>
              <w:rPr>
                <w:rFonts w:ascii="Courier New" w:hAnsi="Courier New" w:eastAsia="Courier New"/>
                <w:sz w:val="16"/>
              </w:rPr>
              <w:t>| Fase 1: CSV/QIF importable | Fase 2: SQLite directo          |</w:t>
            </w:r>
          </w:p>
          <w:p>
            <w:pPr>
              <w:spacing w:before="0" w:after="0"/>
            </w:pPr>
            <w:r>
              <w:rPr>
                <w:rFonts w:ascii="Courier New" w:hAnsi="Courier New" w:eastAsia="Courier New"/>
                <w:sz w:val="16"/>
              </w:rPr>
              <w:t>+-------------------------------------------------------------+</w:t>
            </w:r>
          </w:p>
        </w:tc>
      </w:tr>
    </w:tbl>
    <w:p/>
    <w:p>
      <w:pPr>
        <w:pStyle w:val="Heading1"/>
      </w:pPr>
      <w:r>
        <w:t>5. Stack tecnológico recomendado</w:t>
      </w:r>
    </w:p>
    <w:p>
      <w:r>
        <w:t>La recomendación más sólida es una arquitectura híbrida: C#/.NET para la app desktop, dominio, UI, seguridad y orquestación; Python para extracción avanzada, parsing, OCR, normalización documental y fuzzy matching.</w:t>
      </w:r>
    </w:p>
    <w:tbl>
      <w:tblPr>
        <w:tblStyle w:val="LightGrid-Accent1"/>
        <w:tblW w:type="auto" w:w="0"/>
        <w:jc w:val="center"/>
        <w:tblLook w:firstColumn="1" w:firstRow="1" w:lastColumn="0" w:lastRow="0" w:noHBand="0" w:noVBand="1" w:val="04A0"/>
      </w:tblPr>
      <w:tblGrid>
        <w:gridCol w:w="3360"/>
        <w:gridCol w:w="3360"/>
        <w:gridCol w:w="3360"/>
      </w:tblGrid>
      <w:tr>
        <w:tc>
          <w:tcPr>
            <w:tcW w:type="dxa" w:w="2016"/>
            <w:shd w:fill="D9EAF7"/>
            <w:vAlign w:val="center"/>
          </w:tcPr>
          <w:p>
            <w:pPr>
              <w:spacing w:after="0"/>
            </w:pPr>
            <w:r/>
            <w:r>
              <w:rPr>
                <w:rFonts w:ascii="Calibri" w:hAnsi="Calibri"/>
                <w:b/>
                <w:sz w:val="17"/>
              </w:rPr>
              <w:t>Capa</w:t>
            </w:r>
          </w:p>
        </w:tc>
        <w:tc>
          <w:tcPr>
            <w:tcW w:type="dxa" w:w="3312"/>
            <w:shd w:fill="D9EAF7"/>
            <w:vAlign w:val="center"/>
          </w:tcPr>
          <w:p>
            <w:pPr>
              <w:spacing w:after="0"/>
            </w:pPr>
            <w:r/>
            <w:r>
              <w:rPr>
                <w:rFonts w:ascii="Calibri" w:hAnsi="Calibri"/>
                <w:b/>
                <w:sz w:val="17"/>
              </w:rPr>
              <w:t>Tecnología recomendada</w:t>
            </w:r>
          </w:p>
        </w:tc>
        <w:tc>
          <w:tcPr>
            <w:tcW w:type="dxa" w:w="5472"/>
            <w:shd w:fill="D9EAF7"/>
            <w:vAlign w:val="center"/>
          </w:tcPr>
          <w:p>
            <w:pPr>
              <w:spacing w:after="0"/>
            </w:pPr>
            <w:r/>
            <w:r>
              <w:rPr>
                <w:rFonts w:ascii="Calibri" w:hAnsi="Calibri"/>
                <w:b/>
                <w:sz w:val="17"/>
              </w:rPr>
              <w:t>Motivo</w:t>
            </w:r>
          </w:p>
        </w:tc>
      </w:tr>
      <w:tr>
        <w:tc>
          <w:tcPr>
            <w:tcW w:type="dxa" w:w="2016"/>
            <w:vAlign w:val="top"/>
          </w:tcPr>
          <w:p>
            <w:pPr>
              <w:spacing w:after="0"/>
            </w:pPr>
            <w:r/>
            <w:r>
              <w:rPr>
                <w:rFonts w:ascii="Calibri" w:hAnsi="Calibri"/>
                <w:b w:val="0"/>
                <w:sz w:val="17"/>
              </w:rPr>
              <w:t>App desktop</w:t>
            </w:r>
          </w:p>
        </w:tc>
        <w:tc>
          <w:tcPr>
            <w:tcW w:type="dxa" w:w="3312"/>
            <w:vAlign w:val="top"/>
          </w:tcPr>
          <w:p>
            <w:pPr>
              <w:spacing w:after="0"/>
            </w:pPr>
            <w:r/>
            <w:r>
              <w:rPr>
                <w:rFonts w:ascii="Calibri" w:hAnsi="Calibri"/>
                <w:b w:val="0"/>
                <w:sz w:val="17"/>
              </w:rPr>
              <w:t>C# .NET 8/9 + Avalonia UI o WPF</w:t>
            </w:r>
          </w:p>
        </w:tc>
        <w:tc>
          <w:tcPr>
            <w:tcW w:type="dxa" w:w="5472"/>
            <w:vAlign w:val="top"/>
          </w:tcPr>
          <w:p>
            <w:pPr>
              <w:spacing w:after="0"/>
            </w:pPr>
            <w:r/>
            <w:r>
              <w:rPr>
                <w:rFonts w:ascii="Calibri" w:hAnsi="Calibri"/>
                <w:b w:val="0"/>
                <w:sz w:val="17"/>
              </w:rPr>
              <w:t>Interfaz robusta, buen soporte en Windows y empaquetado profesional.</w:t>
            </w:r>
          </w:p>
        </w:tc>
      </w:tr>
      <w:tr>
        <w:tc>
          <w:tcPr>
            <w:tcW w:type="dxa" w:w="2016"/>
            <w:vAlign w:val="top"/>
          </w:tcPr>
          <w:p>
            <w:pPr>
              <w:spacing w:after="0"/>
            </w:pPr>
            <w:r/>
            <w:r>
              <w:rPr>
                <w:rFonts w:ascii="Calibri" w:hAnsi="Calibri"/>
                <w:b w:val="0"/>
                <w:sz w:val="17"/>
              </w:rPr>
              <w:t>Dominio y reglas</w:t>
            </w:r>
          </w:p>
        </w:tc>
        <w:tc>
          <w:tcPr>
            <w:tcW w:type="dxa" w:w="3312"/>
            <w:vAlign w:val="top"/>
          </w:tcPr>
          <w:p>
            <w:pPr>
              <w:spacing w:after="0"/>
            </w:pPr>
            <w:r/>
            <w:r>
              <w:rPr>
                <w:rFonts w:ascii="Calibri" w:hAnsi="Calibri"/>
                <w:b w:val="0"/>
                <w:sz w:val="17"/>
              </w:rPr>
              <w:t>C#/.NET</w:t>
            </w:r>
          </w:p>
        </w:tc>
        <w:tc>
          <w:tcPr>
            <w:tcW w:type="dxa" w:w="5472"/>
            <w:vAlign w:val="top"/>
          </w:tcPr>
          <w:p>
            <w:pPr>
              <w:spacing w:after="0"/>
            </w:pPr>
            <w:r/>
            <w:r>
              <w:rPr>
                <w:rFonts w:ascii="Calibri" w:hAnsi="Calibri"/>
                <w:b w:val="0"/>
                <w:sz w:val="17"/>
              </w:rPr>
              <w:t>Mantiene reglas de negocio, estados, validaciones y seguridad en un núcleo estable.</w:t>
            </w:r>
          </w:p>
        </w:tc>
      </w:tr>
      <w:tr>
        <w:tc>
          <w:tcPr>
            <w:tcW w:type="dxa" w:w="2016"/>
            <w:vAlign w:val="top"/>
          </w:tcPr>
          <w:p>
            <w:pPr>
              <w:spacing w:after="0"/>
            </w:pPr>
            <w:r/>
            <w:r>
              <w:rPr>
                <w:rFonts w:ascii="Calibri" w:hAnsi="Calibri"/>
                <w:b w:val="0"/>
                <w:sz w:val="17"/>
              </w:rPr>
              <w:t>Base local</w:t>
            </w:r>
          </w:p>
        </w:tc>
        <w:tc>
          <w:tcPr>
            <w:tcW w:type="dxa" w:w="3312"/>
            <w:vAlign w:val="top"/>
          </w:tcPr>
          <w:p>
            <w:pPr>
              <w:spacing w:after="0"/>
            </w:pPr>
            <w:r/>
            <w:r>
              <w:rPr>
                <w:rFonts w:ascii="Calibri" w:hAnsi="Calibri"/>
                <w:b w:val="0"/>
                <w:sz w:val="17"/>
              </w:rPr>
              <w:t>SQLite + WAL</w:t>
            </w:r>
          </w:p>
        </w:tc>
        <w:tc>
          <w:tcPr>
            <w:tcW w:type="dxa" w:w="5472"/>
            <w:vAlign w:val="top"/>
          </w:tcPr>
          <w:p>
            <w:pPr>
              <w:spacing w:after="0"/>
            </w:pPr>
            <w:r/>
            <w:r>
              <w:rPr>
                <w:rFonts w:ascii="Calibri" w:hAnsi="Calibri"/>
                <w:b w:val="0"/>
                <w:sz w:val="17"/>
              </w:rPr>
              <w:t>Simple, portable, local, sin servidor y suficiente para el volumen doméstico.</w:t>
            </w:r>
          </w:p>
        </w:tc>
      </w:tr>
      <w:tr>
        <w:tc>
          <w:tcPr>
            <w:tcW w:type="dxa" w:w="2016"/>
            <w:vAlign w:val="top"/>
          </w:tcPr>
          <w:p>
            <w:pPr>
              <w:spacing w:after="0"/>
            </w:pPr>
            <w:r/>
            <w:r>
              <w:rPr>
                <w:rFonts w:ascii="Calibri" w:hAnsi="Calibri"/>
                <w:b w:val="0"/>
                <w:sz w:val="17"/>
              </w:rPr>
              <w:t>Secretos</w:t>
            </w:r>
          </w:p>
        </w:tc>
        <w:tc>
          <w:tcPr>
            <w:tcW w:type="dxa" w:w="3312"/>
            <w:vAlign w:val="top"/>
          </w:tcPr>
          <w:p>
            <w:pPr>
              <w:spacing w:after="0"/>
            </w:pPr>
            <w:r/>
            <w:r>
              <w:rPr>
                <w:rFonts w:ascii="Calibri" w:hAnsi="Calibri"/>
                <w:b w:val="0"/>
                <w:sz w:val="17"/>
              </w:rPr>
              <w:t>Windows DPAPI / Credential Manager</w:t>
            </w:r>
          </w:p>
        </w:tc>
        <w:tc>
          <w:tcPr>
            <w:tcW w:type="dxa" w:w="5472"/>
            <w:vAlign w:val="top"/>
          </w:tcPr>
          <w:p>
            <w:pPr>
              <w:spacing w:after="0"/>
            </w:pPr>
            <w:r/>
            <w:r>
              <w:rPr>
                <w:rFonts w:ascii="Calibri" w:hAnsi="Calibri"/>
                <w:b w:val="0"/>
                <w:sz w:val="17"/>
              </w:rPr>
              <w:t>Evita guardar tokens OAuth o credenciales en texto plano.</w:t>
            </w:r>
          </w:p>
        </w:tc>
      </w:tr>
      <w:tr>
        <w:tc>
          <w:tcPr>
            <w:tcW w:type="dxa" w:w="2016"/>
            <w:vAlign w:val="top"/>
          </w:tcPr>
          <w:p>
            <w:pPr>
              <w:spacing w:after="0"/>
            </w:pPr>
            <w:r/>
            <w:r>
              <w:rPr>
                <w:rFonts w:ascii="Calibri" w:hAnsi="Calibri"/>
                <w:b w:val="0"/>
                <w:sz w:val="17"/>
              </w:rPr>
              <w:t>Parsing PDF/OCR</w:t>
            </w:r>
          </w:p>
        </w:tc>
        <w:tc>
          <w:tcPr>
            <w:tcW w:type="dxa" w:w="3312"/>
            <w:vAlign w:val="top"/>
          </w:tcPr>
          <w:p>
            <w:pPr>
              <w:spacing w:after="0"/>
            </w:pPr>
            <w:r/>
            <w:r>
              <w:rPr>
                <w:rFonts w:ascii="Calibri" w:hAnsi="Calibri"/>
                <w:b w:val="0"/>
                <w:sz w:val="17"/>
              </w:rPr>
              <w:t>Python + pdfplumber + PyMuPDF + Tesseract</w:t>
            </w:r>
          </w:p>
        </w:tc>
        <w:tc>
          <w:tcPr>
            <w:tcW w:type="dxa" w:w="5472"/>
            <w:vAlign w:val="top"/>
          </w:tcPr>
          <w:p>
            <w:pPr>
              <w:spacing w:after="0"/>
            </w:pPr>
            <w:r/>
            <w:r>
              <w:rPr>
                <w:rFonts w:ascii="Calibri" w:hAnsi="Calibri"/>
                <w:b w:val="0"/>
                <w:sz w:val="17"/>
              </w:rPr>
              <w:t>Ecosistema superior para documentos bancarios y OCR local.</w:t>
            </w:r>
          </w:p>
        </w:tc>
      </w:tr>
      <w:tr>
        <w:tc>
          <w:tcPr>
            <w:tcW w:type="dxa" w:w="2016"/>
            <w:vAlign w:val="top"/>
          </w:tcPr>
          <w:p>
            <w:pPr>
              <w:spacing w:after="0"/>
            </w:pPr>
            <w:r/>
            <w:r>
              <w:rPr>
                <w:rFonts w:ascii="Calibri" w:hAnsi="Calibri"/>
                <w:b w:val="0"/>
                <w:sz w:val="17"/>
              </w:rPr>
              <w:t>Normalización</w:t>
            </w:r>
          </w:p>
        </w:tc>
        <w:tc>
          <w:tcPr>
            <w:tcW w:type="dxa" w:w="3312"/>
            <w:vAlign w:val="top"/>
          </w:tcPr>
          <w:p>
            <w:pPr>
              <w:spacing w:after="0"/>
            </w:pPr>
            <w:r/>
            <w:r>
              <w:rPr>
                <w:rFonts w:ascii="Calibri" w:hAnsi="Calibri"/>
                <w:b w:val="0"/>
                <w:sz w:val="17"/>
              </w:rPr>
              <w:t>Python + pandas + RapidFuzz</w:t>
            </w:r>
          </w:p>
        </w:tc>
        <w:tc>
          <w:tcPr>
            <w:tcW w:type="dxa" w:w="5472"/>
            <w:vAlign w:val="top"/>
          </w:tcPr>
          <w:p>
            <w:pPr>
              <w:spacing w:after="0"/>
            </w:pPr>
            <w:r/>
            <w:r>
              <w:rPr>
                <w:rFonts w:ascii="Calibri" w:hAnsi="Calibri"/>
                <w:b w:val="0"/>
                <w:sz w:val="17"/>
              </w:rPr>
              <w:t>Muy efectivo para fechas, montos, CSV heterogéneos y comercios difusos.</w:t>
            </w:r>
          </w:p>
        </w:tc>
      </w:tr>
      <w:tr>
        <w:tc>
          <w:tcPr>
            <w:tcW w:type="dxa" w:w="2016"/>
            <w:vAlign w:val="top"/>
          </w:tcPr>
          <w:p>
            <w:pPr>
              <w:spacing w:after="0"/>
            </w:pPr>
            <w:r/>
            <w:r>
              <w:rPr>
                <w:rFonts w:ascii="Calibri" w:hAnsi="Calibri"/>
                <w:b w:val="0"/>
                <w:sz w:val="17"/>
              </w:rPr>
              <w:t>IA local opcional</w:t>
            </w:r>
          </w:p>
        </w:tc>
        <w:tc>
          <w:tcPr>
            <w:tcW w:type="dxa" w:w="3312"/>
            <w:vAlign w:val="top"/>
          </w:tcPr>
          <w:p>
            <w:pPr>
              <w:spacing w:after="0"/>
            </w:pPr>
            <w:r/>
            <w:r>
              <w:rPr>
                <w:rFonts w:ascii="Calibri" w:hAnsi="Calibri"/>
                <w:b w:val="0"/>
                <w:sz w:val="17"/>
              </w:rPr>
              <w:t>Ollama/Qwen local</w:t>
            </w:r>
          </w:p>
        </w:tc>
        <w:tc>
          <w:tcPr>
            <w:tcW w:type="dxa" w:w="5472"/>
            <w:vAlign w:val="top"/>
          </w:tcPr>
          <w:p>
            <w:pPr>
              <w:spacing w:after="0"/>
            </w:pPr>
            <w:r/>
            <w:r>
              <w:rPr>
                <w:rFonts w:ascii="Calibri" w:hAnsi="Calibri"/>
                <w:b w:val="0"/>
                <w:sz w:val="17"/>
              </w:rPr>
              <w:t>Ayuda ante plantillas de correo cambiantes sin enviar datos a la nube.</w:t>
            </w:r>
          </w:p>
        </w:tc>
      </w:tr>
      <w:tr>
        <w:tc>
          <w:tcPr>
            <w:tcW w:type="dxa" w:w="2016"/>
            <w:vAlign w:val="top"/>
          </w:tcPr>
          <w:p>
            <w:pPr>
              <w:spacing w:after="0"/>
            </w:pPr>
            <w:r/>
            <w:r>
              <w:rPr>
                <w:rFonts w:ascii="Calibri" w:hAnsi="Calibri"/>
                <w:b w:val="0"/>
                <w:sz w:val="17"/>
              </w:rPr>
              <w:t>MMEX</w:t>
            </w:r>
          </w:p>
        </w:tc>
        <w:tc>
          <w:tcPr>
            <w:tcW w:type="dxa" w:w="3312"/>
            <w:vAlign w:val="top"/>
          </w:tcPr>
          <w:p>
            <w:pPr>
              <w:spacing w:after="0"/>
            </w:pPr>
            <w:r/>
            <w:r>
              <w:rPr>
                <w:rFonts w:ascii="Calibri" w:hAnsi="Calibri"/>
                <w:b w:val="0"/>
                <w:sz w:val="17"/>
              </w:rPr>
              <w:t>CSV/QIF primero; SQLite directo después</w:t>
            </w:r>
          </w:p>
        </w:tc>
        <w:tc>
          <w:tcPr>
            <w:tcW w:type="dxa" w:w="5472"/>
            <w:vAlign w:val="top"/>
          </w:tcPr>
          <w:p>
            <w:pPr>
              <w:spacing w:after="0"/>
            </w:pPr>
            <w:r/>
            <w:r>
              <w:rPr>
                <w:rFonts w:ascii="Calibri" w:hAnsi="Calibri"/>
                <w:b w:val="0"/>
                <w:sz w:val="17"/>
              </w:rPr>
              <w:t>Reduce riesgo de corrupción y permite madurez progresiva.</w:t>
            </w:r>
          </w:p>
        </w:tc>
      </w:tr>
    </w:tbl>
    <w:p/>
    <w:tbl>
      <w:tblPr>
        <w:tblW w:type="auto" w:w="0"/>
        <w:jc w:val="center"/>
        <w:tblLook w:firstColumn="1" w:firstRow="1" w:lastColumn="0" w:lastRow="0" w:noHBand="0" w:noVBand="1" w:val="04A0"/>
      </w:tblPr>
      <w:tblGrid>
        <w:gridCol w:w="10080"/>
      </w:tblGrid>
      <w:tr>
        <w:tc>
          <w:tcPr>
            <w:tcW w:type="dxa" w:w="10080"/>
            <w:shd w:fill="EAF4EA"/>
          </w:tcPr>
          <w:p>
            <w:pPr>
              <w:spacing w:after="60"/>
            </w:pPr>
            <w:r/>
            <w:r>
              <w:rPr>
                <w:b/>
                <w:sz w:val="20"/>
              </w:rPr>
              <w:t>Recomendación objetiva</w:t>
            </w:r>
          </w:p>
          <w:p>
            <w:pPr>
              <w:spacing w:after="0"/>
            </w:pPr>
            <w:r>
              <w:rPr>
                <w:sz w:val="18"/>
              </w:rPr>
              <w:t>Hacerlo todo en C# complicaría PDF/OCR/parsing. Hacerlo todo en Python complicaría la experiencia desktop y el empaquetado. La solución híbrida es menos purista, pero más robusta.</w:t>
            </w:r>
          </w:p>
        </w:tc>
      </w:tr>
    </w:tbl>
    <w:p/>
    <w:p>
      <w:pPr>
        <w:pStyle w:val="Heading1"/>
      </w:pPr>
      <w:r>
        <w:t>6. Capas y módulos del sistema</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Módulo</w:t>
            </w:r>
          </w:p>
        </w:tc>
        <w:tc>
          <w:tcPr>
            <w:tcW w:type="dxa" w:w="7920"/>
            <w:shd w:fill="D9EAF7"/>
            <w:vAlign w:val="center"/>
          </w:tcPr>
          <w:p>
            <w:pPr>
              <w:spacing w:after="0"/>
            </w:pPr>
            <w:r/>
            <w:r>
              <w:rPr>
                <w:rFonts w:ascii="Calibri" w:hAnsi="Calibri"/>
                <w:b/>
                <w:sz w:val="17"/>
              </w:rPr>
              <w:t>Responsabilidad</w:t>
            </w:r>
          </w:p>
        </w:tc>
      </w:tr>
      <w:tr>
        <w:tc>
          <w:tcPr>
            <w:tcW w:type="dxa" w:w="2880"/>
            <w:vAlign w:val="top"/>
          </w:tcPr>
          <w:p>
            <w:pPr>
              <w:spacing w:after="0"/>
            </w:pPr>
            <w:r/>
            <w:r>
              <w:rPr>
                <w:rFonts w:ascii="Calibri" w:hAnsi="Calibri"/>
                <w:b w:val="0"/>
                <w:sz w:val="17"/>
              </w:rPr>
              <w:t>Desktop UI</w:t>
            </w:r>
          </w:p>
        </w:tc>
        <w:tc>
          <w:tcPr>
            <w:tcW w:type="dxa" w:w="7920"/>
            <w:vAlign w:val="top"/>
          </w:tcPr>
          <w:p>
            <w:pPr>
              <w:spacing w:after="0"/>
            </w:pPr>
            <w:r/>
            <w:r>
              <w:rPr>
                <w:rFonts w:ascii="Calibri" w:hAnsi="Calibri"/>
                <w:b w:val="0"/>
                <w:sz w:val="17"/>
              </w:rPr>
              <w:t>Dashboard, bandejas, revisión, reglas, configuración, exportaciones y reportes.</w:t>
            </w:r>
          </w:p>
        </w:tc>
      </w:tr>
      <w:tr>
        <w:tc>
          <w:tcPr>
            <w:tcW w:type="dxa" w:w="2880"/>
            <w:vAlign w:val="top"/>
          </w:tcPr>
          <w:p>
            <w:pPr>
              <w:spacing w:after="0"/>
            </w:pPr>
            <w:r/>
            <w:r>
              <w:rPr>
                <w:rFonts w:ascii="Calibri" w:hAnsi="Calibri"/>
                <w:b w:val="0"/>
                <w:sz w:val="17"/>
              </w:rPr>
              <w:t>Orquestador local</w:t>
            </w:r>
          </w:p>
        </w:tc>
        <w:tc>
          <w:tcPr>
            <w:tcW w:type="dxa" w:w="7920"/>
            <w:vAlign w:val="top"/>
          </w:tcPr>
          <w:p>
            <w:pPr>
              <w:spacing w:after="0"/>
            </w:pPr>
            <w:r/>
            <w:r>
              <w:rPr>
                <w:rFonts w:ascii="Calibri" w:hAnsi="Calibri"/>
                <w:b w:val="0"/>
                <w:sz w:val="17"/>
              </w:rPr>
              <w:t>Ejecutar jobs, controlar locks, programar sincronizaciones, crear lotes y registrar logs.</w:t>
            </w:r>
          </w:p>
        </w:tc>
      </w:tr>
      <w:tr>
        <w:tc>
          <w:tcPr>
            <w:tcW w:type="dxa" w:w="2880"/>
            <w:vAlign w:val="top"/>
          </w:tcPr>
          <w:p>
            <w:pPr>
              <w:spacing w:after="0"/>
            </w:pPr>
            <w:r/>
            <w:r>
              <w:rPr>
                <w:rFonts w:ascii="Calibri" w:hAnsi="Calibri"/>
                <w:b w:val="0"/>
                <w:sz w:val="17"/>
              </w:rPr>
              <w:t>Connectors</w:t>
            </w:r>
          </w:p>
        </w:tc>
        <w:tc>
          <w:tcPr>
            <w:tcW w:type="dxa" w:w="7920"/>
            <w:vAlign w:val="top"/>
          </w:tcPr>
          <w:p>
            <w:pPr>
              <w:spacing w:after="0"/>
            </w:pPr>
            <w:r/>
            <w:r>
              <w:rPr>
                <w:rFonts w:ascii="Calibri" w:hAnsi="Calibri"/>
                <w:b w:val="0"/>
                <w:sz w:val="17"/>
              </w:rPr>
              <w:t>Gmail, IMAP opcional, Mercado Pago, carpetas locales, entrada manual y futuro browser asistido.</w:t>
            </w:r>
          </w:p>
        </w:tc>
      </w:tr>
      <w:tr>
        <w:tc>
          <w:tcPr>
            <w:tcW w:type="dxa" w:w="2880"/>
            <w:vAlign w:val="top"/>
          </w:tcPr>
          <w:p>
            <w:pPr>
              <w:spacing w:after="0"/>
            </w:pPr>
            <w:r/>
            <w:r>
              <w:rPr>
                <w:rFonts w:ascii="Calibri" w:hAnsi="Calibri"/>
                <w:b w:val="0"/>
                <w:sz w:val="17"/>
              </w:rPr>
              <w:t>File Storage</w:t>
            </w:r>
          </w:p>
        </w:tc>
        <w:tc>
          <w:tcPr>
            <w:tcW w:type="dxa" w:w="7920"/>
            <w:vAlign w:val="top"/>
          </w:tcPr>
          <w:p>
            <w:pPr>
              <w:spacing w:after="0"/>
            </w:pPr>
            <w:r/>
            <w:r>
              <w:rPr>
                <w:rFonts w:ascii="Calibri" w:hAnsi="Calibri"/>
                <w:b w:val="0"/>
                <w:sz w:val="17"/>
              </w:rPr>
              <w:t>Guardar artefactos crudos, adjuntos, hashes, OCR y versiones procesadas.</w:t>
            </w:r>
          </w:p>
        </w:tc>
      </w:tr>
      <w:tr>
        <w:tc>
          <w:tcPr>
            <w:tcW w:type="dxa" w:w="2880"/>
            <w:vAlign w:val="top"/>
          </w:tcPr>
          <w:p>
            <w:pPr>
              <w:spacing w:after="0"/>
            </w:pPr>
            <w:r/>
            <w:r>
              <w:rPr>
                <w:rFonts w:ascii="Calibri" w:hAnsi="Calibri"/>
                <w:b w:val="0"/>
                <w:sz w:val="17"/>
              </w:rPr>
              <w:t>Extraction Workers</w:t>
            </w:r>
          </w:p>
        </w:tc>
        <w:tc>
          <w:tcPr>
            <w:tcW w:type="dxa" w:w="7920"/>
            <w:vAlign w:val="top"/>
          </w:tcPr>
          <w:p>
            <w:pPr>
              <w:spacing w:after="0"/>
            </w:pPr>
            <w:r/>
            <w:r>
              <w:rPr>
                <w:rFonts w:ascii="Calibri" w:hAnsi="Calibri"/>
                <w:b w:val="0"/>
                <w:sz w:val="17"/>
              </w:rPr>
              <w:t>Convertir emails, HTML, CSV, PDF, OCR e imágenes en candidatos JSON.</w:t>
            </w:r>
          </w:p>
        </w:tc>
      </w:tr>
      <w:tr>
        <w:tc>
          <w:tcPr>
            <w:tcW w:type="dxa" w:w="2880"/>
            <w:vAlign w:val="top"/>
          </w:tcPr>
          <w:p>
            <w:pPr>
              <w:spacing w:after="0"/>
            </w:pPr>
            <w:r/>
            <w:r>
              <w:rPr>
                <w:rFonts w:ascii="Calibri" w:hAnsi="Calibri"/>
                <w:b w:val="0"/>
                <w:sz w:val="17"/>
              </w:rPr>
              <w:t>ETL Engine</w:t>
            </w:r>
          </w:p>
        </w:tc>
        <w:tc>
          <w:tcPr>
            <w:tcW w:type="dxa" w:w="7920"/>
            <w:vAlign w:val="top"/>
          </w:tcPr>
          <w:p>
            <w:pPr>
              <w:spacing w:after="0"/>
            </w:pPr>
            <w:r/>
            <w:r>
              <w:rPr>
                <w:rFonts w:ascii="Calibri" w:hAnsi="Calibri"/>
                <w:b w:val="0"/>
                <w:sz w:val="17"/>
              </w:rPr>
              <w:t>Normalizar fechas, montos, dirección, cuentas, payees, categorías y tipos de movimiento.</w:t>
            </w:r>
          </w:p>
        </w:tc>
      </w:tr>
      <w:tr>
        <w:tc>
          <w:tcPr>
            <w:tcW w:type="dxa" w:w="2880"/>
            <w:vAlign w:val="top"/>
          </w:tcPr>
          <w:p>
            <w:pPr>
              <w:spacing w:after="0"/>
            </w:pPr>
            <w:r/>
            <w:r>
              <w:rPr>
                <w:rFonts w:ascii="Calibri" w:hAnsi="Calibri"/>
                <w:b w:val="0"/>
                <w:sz w:val="17"/>
              </w:rPr>
              <w:t>Dedupe Engine</w:t>
            </w:r>
          </w:p>
        </w:tc>
        <w:tc>
          <w:tcPr>
            <w:tcW w:type="dxa" w:w="7920"/>
            <w:vAlign w:val="top"/>
          </w:tcPr>
          <w:p>
            <w:pPr>
              <w:spacing w:after="0"/>
            </w:pPr>
            <w:r/>
            <w:r>
              <w:rPr>
                <w:rFonts w:ascii="Calibri" w:hAnsi="Calibri"/>
                <w:b w:val="0"/>
                <w:sz w:val="17"/>
              </w:rPr>
              <w:t>Detectar duplicados exactos, hashes de negocio, fuzzy matches y ventanas temporales.</w:t>
            </w:r>
          </w:p>
        </w:tc>
      </w:tr>
      <w:tr>
        <w:tc>
          <w:tcPr>
            <w:tcW w:type="dxa" w:w="2880"/>
            <w:vAlign w:val="top"/>
          </w:tcPr>
          <w:p>
            <w:pPr>
              <w:spacing w:after="0"/>
            </w:pPr>
            <w:r/>
            <w:r>
              <w:rPr>
                <w:rFonts w:ascii="Calibri" w:hAnsi="Calibri"/>
                <w:b w:val="0"/>
                <w:sz w:val="17"/>
              </w:rPr>
              <w:t>Reconciliation Engine</w:t>
            </w:r>
          </w:p>
        </w:tc>
        <w:tc>
          <w:tcPr>
            <w:tcW w:type="dxa" w:w="7920"/>
            <w:vAlign w:val="top"/>
          </w:tcPr>
          <w:p>
            <w:pPr>
              <w:spacing w:after="0"/>
            </w:pPr>
            <w:r/>
            <w:r>
              <w:rPr>
                <w:rFonts w:ascii="Calibri" w:hAnsi="Calibri"/>
                <w:b w:val="0"/>
                <w:sz w:val="17"/>
              </w:rPr>
              <w:t>Fusionar fuentes, detectar transferencias internas, pagos de tarjeta y reembolsos.</w:t>
            </w:r>
          </w:p>
        </w:tc>
      </w:tr>
      <w:tr>
        <w:tc>
          <w:tcPr>
            <w:tcW w:type="dxa" w:w="2880"/>
            <w:vAlign w:val="top"/>
          </w:tcPr>
          <w:p>
            <w:pPr>
              <w:spacing w:after="0"/>
            </w:pPr>
            <w:r/>
            <w:r>
              <w:rPr>
                <w:rFonts w:ascii="Calibri" w:hAnsi="Calibri"/>
                <w:b w:val="0"/>
                <w:sz w:val="17"/>
              </w:rPr>
              <w:t>Review Queue</w:t>
            </w:r>
          </w:p>
        </w:tc>
        <w:tc>
          <w:tcPr>
            <w:tcW w:type="dxa" w:w="7920"/>
            <w:vAlign w:val="top"/>
          </w:tcPr>
          <w:p>
            <w:pPr>
              <w:spacing w:after="0"/>
            </w:pPr>
            <w:r/>
            <w:r>
              <w:rPr>
                <w:rFonts w:ascii="Calibri" w:hAnsi="Calibri"/>
                <w:b w:val="0"/>
                <w:sz w:val="17"/>
              </w:rPr>
              <w:t>Gestionar casos dudosos, errores de parser y validaciones fallidas.</w:t>
            </w:r>
          </w:p>
        </w:tc>
      </w:tr>
      <w:tr>
        <w:tc>
          <w:tcPr>
            <w:tcW w:type="dxa" w:w="2880"/>
            <w:vAlign w:val="top"/>
          </w:tcPr>
          <w:p>
            <w:pPr>
              <w:spacing w:after="0"/>
            </w:pPr>
            <w:r/>
            <w:r>
              <w:rPr>
                <w:rFonts w:ascii="Calibri" w:hAnsi="Calibri"/>
                <w:b w:val="0"/>
                <w:sz w:val="17"/>
              </w:rPr>
              <w:t>MMEX Exporter</w:t>
            </w:r>
          </w:p>
        </w:tc>
        <w:tc>
          <w:tcPr>
            <w:tcW w:type="dxa" w:w="7920"/>
            <w:vAlign w:val="top"/>
          </w:tcPr>
          <w:p>
            <w:pPr>
              <w:spacing w:after="0"/>
            </w:pPr>
            <w:r/>
            <w:r>
              <w:rPr>
                <w:rFonts w:ascii="Calibri" w:hAnsi="Calibri"/>
                <w:b w:val="0"/>
                <w:sz w:val="17"/>
              </w:rPr>
              <w:t>Generar CSV/QIF y, en fase avanzada, insertar en SQLite con transacciones ACID.</w:t>
            </w:r>
          </w:p>
        </w:tc>
      </w:tr>
      <w:tr>
        <w:tc>
          <w:tcPr>
            <w:tcW w:type="dxa" w:w="2880"/>
            <w:vAlign w:val="top"/>
          </w:tcPr>
          <w:p>
            <w:pPr>
              <w:spacing w:after="0"/>
            </w:pPr>
            <w:r/>
            <w:r>
              <w:rPr>
                <w:rFonts w:ascii="Calibri" w:hAnsi="Calibri"/>
                <w:b w:val="0"/>
                <w:sz w:val="17"/>
              </w:rPr>
              <w:t>Security Layer</w:t>
            </w:r>
          </w:p>
        </w:tc>
        <w:tc>
          <w:tcPr>
            <w:tcW w:type="dxa" w:w="7920"/>
            <w:vAlign w:val="top"/>
          </w:tcPr>
          <w:p>
            <w:pPr>
              <w:spacing w:after="0"/>
            </w:pPr>
            <w:r/>
            <w:r>
              <w:rPr>
                <w:rFonts w:ascii="Calibri" w:hAnsi="Calibri"/>
                <w:b w:val="0"/>
                <w:sz w:val="17"/>
              </w:rPr>
              <w:t>Cifrado de secretos, políticas de logs, backups, borrado seguro y permisos.</w:t>
            </w:r>
          </w:p>
        </w:tc>
      </w:tr>
    </w:tbl>
    <w:p/>
    <w:p>
      <w:pPr>
        <w:pStyle w:val="Heading1"/>
      </w:pPr>
      <w:r>
        <w:t>7. Fuentes de datos e ingesta</w:t>
      </w:r>
    </w:p>
    <w:p>
      <w:r>
        <w:t>La app no debe asumir una única fuente de verdad. Cada fuente debe tener un conector, un parser, reglas de confianza y un método de conciliación posterior.</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160"/>
            <w:shd w:fill="D9EAF7"/>
            <w:vAlign w:val="center"/>
          </w:tcPr>
          <w:p>
            <w:pPr>
              <w:spacing w:after="0"/>
            </w:pPr>
            <w:r/>
            <w:r>
              <w:rPr>
                <w:rFonts w:ascii="Calibri" w:hAnsi="Calibri"/>
                <w:b/>
                <w:sz w:val="17"/>
              </w:rPr>
              <w:t>Fuente</w:t>
            </w:r>
          </w:p>
        </w:tc>
        <w:tc>
          <w:tcPr>
            <w:tcW w:type="dxa" w:w="2880"/>
            <w:shd w:fill="D9EAF7"/>
            <w:vAlign w:val="center"/>
          </w:tcPr>
          <w:p>
            <w:pPr>
              <w:spacing w:after="0"/>
            </w:pPr>
            <w:r/>
            <w:r>
              <w:rPr>
                <w:rFonts w:ascii="Calibri" w:hAnsi="Calibri"/>
                <w:b/>
                <w:sz w:val="17"/>
              </w:rPr>
              <w:t>Uso</w:t>
            </w:r>
          </w:p>
        </w:tc>
        <w:tc>
          <w:tcPr>
            <w:tcW w:type="dxa" w:w="1728"/>
            <w:shd w:fill="D9EAF7"/>
            <w:vAlign w:val="center"/>
          </w:tcPr>
          <w:p>
            <w:pPr>
              <w:spacing w:after="0"/>
            </w:pPr>
            <w:r/>
            <w:r>
              <w:rPr>
                <w:rFonts w:ascii="Calibri" w:hAnsi="Calibri"/>
                <w:b/>
                <w:sz w:val="17"/>
              </w:rPr>
              <w:t>Confiabilidad</w:t>
            </w:r>
          </w:p>
        </w:tc>
        <w:tc>
          <w:tcPr>
            <w:tcW w:type="dxa" w:w="4032"/>
            <w:shd w:fill="D9EAF7"/>
            <w:vAlign w:val="center"/>
          </w:tcPr>
          <w:p>
            <w:pPr>
              <w:spacing w:after="0"/>
            </w:pPr>
            <w:r/>
            <w:r>
              <w:rPr>
                <w:rFonts w:ascii="Calibri" w:hAnsi="Calibri"/>
                <w:b/>
                <w:sz w:val="17"/>
              </w:rPr>
              <w:t>Tratamiento</w:t>
            </w:r>
          </w:p>
        </w:tc>
      </w:tr>
      <w:tr>
        <w:tc>
          <w:tcPr>
            <w:tcW w:type="dxa" w:w="2160"/>
            <w:vAlign w:val="top"/>
          </w:tcPr>
          <w:p>
            <w:pPr>
              <w:spacing w:after="0"/>
            </w:pPr>
            <w:r/>
            <w:r>
              <w:rPr>
                <w:rFonts w:ascii="Calibri" w:hAnsi="Calibri"/>
                <w:b w:val="0"/>
                <w:sz w:val="17"/>
              </w:rPr>
              <w:t>Gmail/correo</w:t>
            </w:r>
          </w:p>
        </w:tc>
        <w:tc>
          <w:tcPr>
            <w:tcW w:type="dxa" w:w="2880"/>
            <w:vAlign w:val="top"/>
          </w:tcPr>
          <w:p>
            <w:pPr>
              <w:spacing w:after="0"/>
            </w:pPr>
            <w:r/>
            <w:r>
              <w:rPr>
                <w:rFonts w:ascii="Calibri" w:hAnsi="Calibri"/>
                <w:b w:val="0"/>
                <w:sz w:val="17"/>
              </w:rPr>
              <w:t>Captura temprana de compras, pagos, transferencias y rechazos.</w:t>
            </w:r>
          </w:p>
        </w:tc>
        <w:tc>
          <w:tcPr>
            <w:tcW w:type="dxa" w:w="1728"/>
            <w:vAlign w:val="top"/>
          </w:tcPr>
          <w:p>
            <w:pPr>
              <w:spacing w:after="0"/>
            </w:pPr>
            <w:r/>
            <w:r>
              <w:rPr>
                <w:rFonts w:ascii="Calibri" w:hAnsi="Calibri"/>
                <w:b w:val="0"/>
                <w:sz w:val="17"/>
              </w:rPr>
              <w:t>Media</w:t>
            </w:r>
          </w:p>
        </w:tc>
        <w:tc>
          <w:tcPr>
            <w:tcW w:type="dxa" w:w="4032"/>
            <w:vAlign w:val="top"/>
          </w:tcPr>
          <w:p>
            <w:pPr>
              <w:spacing w:after="0"/>
            </w:pPr>
            <w:r/>
            <w:r>
              <w:rPr>
                <w:rFonts w:ascii="Calibri" w:hAnsi="Calibri"/>
                <w:b w:val="0"/>
                <w:sz w:val="17"/>
              </w:rPr>
              <w:t>Parser HTML/texto, reglas por banco, evidencia .eml y dedupe posterior.</w:t>
            </w:r>
          </w:p>
        </w:tc>
      </w:tr>
      <w:tr>
        <w:tc>
          <w:tcPr>
            <w:tcW w:type="dxa" w:w="2160"/>
            <w:vAlign w:val="top"/>
          </w:tcPr>
          <w:p>
            <w:pPr>
              <w:spacing w:after="0"/>
            </w:pPr>
            <w:r/>
            <w:r>
              <w:rPr>
                <w:rFonts w:ascii="Calibri" w:hAnsi="Calibri"/>
                <w:b w:val="0"/>
                <w:sz w:val="17"/>
              </w:rPr>
              <w:t>Mercado Pago API</w:t>
            </w:r>
          </w:p>
        </w:tc>
        <w:tc>
          <w:tcPr>
            <w:tcW w:type="dxa" w:w="2880"/>
            <w:vAlign w:val="top"/>
          </w:tcPr>
          <w:p>
            <w:pPr>
              <w:spacing w:after="0"/>
            </w:pPr>
            <w:r/>
            <w:r>
              <w:rPr>
                <w:rFonts w:ascii="Calibri" w:hAnsi="Calibri"/>
                <w:b w:val="0"/>
                <w:sz w:val="17"/>
              </w:rPr>
              <w:t>Movimientos estructurados de wallet, pagos, cobros, comisiones y reembolsos.</w:t>
            </w:r>
          </w:p>
        </w:tc>
        <w:tc>
          <w:tcPr>
            <w:tcW w:type="dxa" w:w="1728"/>
            <w:vAlign w:val="top"/>
          </w:tcPr>
          <w:p>
            <w:pPr>
              <w:spacing w:after="0"/>
            </w:pPr>
            <w:r/>
            <w:r>
              <w:rPr>
                <w:rFonts w:ascii="Calibri" w:hAnsi="Calibri"/>
                <w:b w:val="0"/>
                <w:sz w:val="17"/>
              </w:rPr>
              <w:t>Alta</w:t>
            </w:r>
          </w:p>
        </w:tc>
        <w:tc>
          <w:tcPr>
            <w:tcW w:type="dxa" w:w="4032"/>
            <w:vAlign w:val="top"/>
          </w:tcPr>
          <w:p>
            <w:pPr>
              <w:spacing w:after="0"/>
            </w:pPr>
            <w:r/>
            <w:r>
              <w:rPr>
                <w:rFonts w:ascii="Calibri" w:hAnsi="Calibri"/>
                <w:b w:val="0"/>
                <w:sz w:val="17"/>
              </w:rPr>
              <w:t>OAuth oficial, JSON API, normalización directa.</w:t>
            </w:r>
          </w:p>
        </w:tc>
      </w:tr>
      <w:tr>
        <w:tc>
          <w:tcPr>
            <w:tcW w:type="dxa" w:w="2160"/>
            <w:vAlign w:val="top"/>
          </w:tcPr>
          <w:p>
            <w:pPr>
              <w:spacing w:after="0"/>
            </w:pPr>
            <w:r/>
            <w:r>
              <w:rPr>
                <w:rFonts w:ascii="Calibri" w:hAnsi="Calibri"/>
                <w:b w:val="0"/>
                <w:sz w:val="17"/>
              </w:rPr>
              <w:t>CSV bancario</w:t>
            </w:r>
          </w:p>
        </w:tc>
        <w:tc>
          <w:tcPr>
            <w:tcW w:type="dxa" w:w="2880"/>
            <w:vAlign w:val="top"/>
          </w:tcPr>
          <w:p>
            <w:pPr>
              <w:spacing w:after="0"/>
            </w:pPr>
            <w:r/>
            <w:r>
              <w:rPr>
                <w:rFonts w:ascii="Calibri" w:hAnsi="Calibri"/>
                <w:b w:val="0"/>
                <w:sz w:val="17"/>
              </w:rPr>
              <w:t>Cartolas y estados de cuenta estructurados.</w:t>
            </w:r>
          </w:p>
        </w:tc>
        <w:tc>
          <w:tcPr>
            <w:tcW w:type="dxa" w:w="1728"/>
            <w:vAlign w:val="top"/>
          </w:tcPr>
          <w:p>
            <w:pPr>
              <w:spacing w:after="0"/>
            </w:pPr>
            <w:r/>
            <w:r>
              <w:rPr>
                <w:rFonts w:ascii="Calibri" w:hAnsi="Calibri"/>
                <w:b w:val="0"/>
                <w:sz w:val="17"/>
              </w:rPr>
              <w:t>Alta</w:t>
            </w:r>
          </w:p>
        </w:tc>
        <w:tc>
          <w:tcPr>
            <w:tcW w:type="dxa" w:w="4032"/>
            <w:vAlign w:val="top"/>
          </w:tcPr>
          <w:p>
            <w:pPr>
              <w:spacing w:after="0"/>
            </w:pPr>
            <w:r/>
            <w:r>
              <w:rPr>
                <w:rFonts w:ascii="Calibri" w:hAnsi="Calibri"/>
                <w:b w:val="0"/>
                <w:sz w:val="17"/>
              </w:rPr>
              <w:t>Adaptador por banco, validación de saldo y dedupe contra emails.</w:t>
            </w:r>
          </w:p>
        </w:tc>
      </w:tr>
      <w:tr>
        <w:tc>
          <w:tcPr>
            <w:tcW w:type="dxa" w:w="2160"/>
            <w:vAlign w:val="top"/>
          </w:tcPr>
          <w:p>
            <w:pPr>
              <w:spacing w:after="0"/>
            </w:pPr>
            <w:r/>
            <w:r>
              <w:rPr>
                <w:rFonts w:ascii="Calibri" w:hAnsi="Calibri"/>
                <w:b w:val="0"/>
                <w:sz w:val="17"/>
              </w:rPr>
              <w:t>OFX/QIF</w:t>
            </w:r>
          </w:p>
        </w:tc>
        <w:tc>
          <w:tcPr>
            <w:tcW w:type="dxa" w:w="2880"/>
            <w:vAlign w:val="top"/>
          </w:tcPr>
          <w:p>
            <w:pPr>
              <w:spacing w:after="0"/>
            </w:pPr>
            <w:r/>
            <w:r>
              <w:rPr>
                <w:rFonts w:ascii="Calibri" w:hAnsi="Calibri"/>
                <w:b w:val="0"/>
                <w:sz w:val="17"/>
              </w:rPr>
              <w:t>Formatos financieros de intercambio.</w:t>
            </w:r>
          </w:p>
        </w:tc>
        <w:tc>
          <w:tcPr>
            <w:tcW w:type="dxa" w:w="1728"/>
            <w:vAlign w:val="top"/>
          </w:tcPr>
          <w:p>
            <w:pPr>
              <w:spacing w:after="0"/>
            </w:pPr>
            <w:r/>
            <w:r>
              <w:rPr>
                <w:rFonts w:ascii="Calibri" w:hAnsi="Calibri"/>
                <w:b w:val="0"/>
                <w:sz w:val="17"/>
              </w:rPr>
              <w:t>Alta</w:t>
            </w:r>
          </w:p>
        </w:tc>
        <w:tc>
          <w:tcPr>
            <w:tcW w:type="dxa" w:w="4032"/>
            <w:vAlign w:val="top"/>
          </w:tcPr>
          <w:p>
            <w:pPr>
              <w:spacing w:after="0"/>
            </w:pPr>
            <w:r/>
            <w:r>
              <w:rPr>
                <w:rFonts w:ascii="Calibri" w:hAnsi="Calibri"/>
                <w:b w:val="0"/>
                <w:sz w:val="17"/>
              </w:rPr>
              <w:t>Parser estructurado y exportación/importación más limpia.</w:t>
            </w:r>
          </w:p>
        </w:tc>
      </w:tr>
      <w:tr>
        <w:tc>
          <w:tcPr>
            <w:tcW w:type="dxa" w:w="2160"/>
            <w:vAlign w:val="top"/>
          </w:tcPr>
          <w:p>
            <w:pPr>
              <w:spacing w:after="0"/>
            </w:pPr>
            <w:r/>
            <w:r>
              <w:rPr>
                <w:rFonts w:ascii="Calibri" w:hAnsi="Calibri"/>
                <w:b w:val="0"/>
                <w:sz w:val="17"/>
              </w:rPr>
              <w:t>PDF nativo</w:t>
            </w:r>
          </w:p>
        </w:tc>
        <w:tc>
          <w:tcPr>
            <w:tcW w:type="dxa" w:w="2880"/>
            <w:vAlign w:val="top"/>
          </w:tcPr>
          <w:p>
            <w:pPr>
              <w:spacing w:after="0"/>
            </w:pPr>
            <w:r/>
            <w:r>
              <w:rPr>
                <w:rFonts w:ascii="Calibri" w:hAnsi="Calibri"/>
                <w:b w:val="0"/>
                <w:sz w:val="17"/>
              </w:rPr>
              <w:t>Estados de cuenta o comprobantes con texto embebido.</w:t>
            </w:r>
          </w:p>
        </w:tc>
        <w:tc>
          <w:tcPr>
            <w:tcW w:type="dxa" w:w="1728"/>
            <w:vAlign w:val="top"/>
          </w:tcPr>
          <w:p>
            <w:pPr>
              <w:spacing w:after="0"/>
            </w:pPr>
            <w:r/>
            <w:r>
              <w:rPr>
                <w:rFonts w:ascii="Calibri" w:hAnsi="Calibri"/>
                <w:b w:val="0"/>
                <w:sz w:val="17"/>
              </w:rPr>
              <w:t>Media</w:t>
            </w:r>
          </w:p>
        </w:tc>
        <w:tc>
          <w:tcPr>
            <w:tcW w:type="dxa" w:w="4032"/>
            <w:vAlign w:val="top"/>
          </w:tcPr>
          <w:p>
            <w:pPr>
              <w:spacing w:after="0"/>
            </w:pPr>
            <w:r/>
            <w:r>
              <w:rPr>
                <w:rFonts w:ascii="Calibri" w:hAnsi="Calibri"/>
                <w:b w:val="0"/>
                <w:sz w:val="17"/>
              </w:rPr>
              <w:t>pdfplumber/PyMuPDF, extracción tabular y revisión.</w:t>
            </w:r>
          </w:p>
        </w:tc>
      </w:tr>
      <w:tr>
        <w:tc>
          <w:tcPr>
            <w:tcW w:type="dxa" w:w="2160"/>
            <w:vAlign w:val="top"/>
          </w:tcPr>
          <w:p>
            <w:pPr>
              <w:spacing w:after="0"/>
            </w:pPr>
            <w:r/>
            <w:r>
              <w:rPr>
                <w:rFonts w:ascii="Calibri" w:hAnsi="Calibri"/>
                <w:b w:val="0"/>
                <w:sz w:val="17"/>
              </w:rPr>
              <w:t>PDF escaneado/imagen</w:t>
            </w:r>
          </w:p>
        </w:tc>
        <w:tc>
          <w:tcPr>
            <w:tcW w:type="dxa" w:w="2880"/>
            <w:vAlign w:val="top"/>
          </w:tcPr>
          <w:p>
            <w:pPr>
              <w:spacing w:after="0"/>
            </w:pPr>
            <w:r/>
            <w:r>
              <w:rPr>
                <w:rFonts w:ascii="Calibri" w:hAnsi="Calibri"/>
                <w:b w:val="0"/>
                <w:sz w:val="17"/>
              </w:rPr>
              <w:t>Capturas, boletas o cartolas sin texto.</w:t>
            </w:r>
          </w:p>
        </w:tc>
        <w:tc>
          <w:tcPr>
            <w:tcW w:type="dxa" w:w="1728"/>
            <w:vAlign w:val="top"/>
          </w:tcPr>
          <w:p>
            <w:pPr>
              <w:spacing w:after="0"/>
            </w:pPr>
            <w:r/>
            <w:r>
              <w:rPr>
                <w:rFonts w:ascii="Calibri" w:hAnsi="Calibri"/>
                <w:b w:val="0"/>
                <w:sz w:val="17"/>
              </w:rPr>
              <w:t>Baja</w:t>
            </w:r>
          </w:p>
        </w:tc>
        <w:tc>
          <w:tcPr>
            <w:tcW w:type="dxa" w:w="4032"/>
            <w:vAlign w:val="top"/>
          </w:tcPr>
          <w:p>
            <w:pPr>
              <w:spacing w:after="0"/>
            </w:pPr>
            <w:r/>
            <w:r>
              <w:rPr>
                <w:rFonts w:ascii="Calibri" w:hAnsi="Calibri"/>
                <w:b w:val="0"/>
                <w:sz w:val="17"/>
              </w:rPr>
              <w:t>OCR local, confianza baja y revisión humana.</w:t>
            </w:r>
          </w:p>
        </w:tc>
      </w:tr>
      <w:tr>
        <w:tc>
          <w:tcPr>
            <w:tcW w:type="dxa" w:w="2160"/>
            <w:vAlign w:val="top"/>
          </w:tcPr>
          <w:p>
            <w:pPr>
              <w:spacing w:after="0"/>
            </w:pPr>
            <w:r/>
            <w:r>
              <w:rPr>
                <w:rFonts w:ascii="Calibri" w:hAnsi="Calibri"/>
                <w:b w:val="0"/>
                <w:sz w:val="17"/>
              </w:rPr>
              <w:t>Entrada manual</w:t>
            </w:r>
          </w:p>
        </w:tc>
        <w:tc>
          <w:tcPr>
            <w:tcW w:type="dxa" w:w="2880"/>
            <w:vAlign w:val="top"/>
          </w:tcPr>
          <w:p>
            <w:pPr>
              <w:spacing w:after="0"/>
            </w:pPr>
            <w:r/>
            <w:r>
              <w:rPr>
                <w:rFonts w:ascii="Calibri" w:hAnsi="Calibri"/>
                <w:b w:val="0"/>
                <w:sz w:val="17"/>
              </w:rPr>
              <w:t>Movimientos que nunca llegan por correo ni exporte.</w:t>
            </w:r>
          </w:p>
        </w:tc>
        <w:tc>
          <w:tcPr>
            <w:tcW w:type="dxa" w:w="1728"/>
            <w:vAlign w:val="top"/>
          </w:tcPr>
          <w:p>
            <w:pPr>
              <w:spacing w:after="0"/>
            </w:pPr>
            <w:r/>
            <w:r>
              <w:rPr>
                <w:rFonts w:ascii="Calibri" w:hAnsi="Calibri"/>
                <w:b w:val="0"/>
                <w:sz w:val="17"/>
              </w:rPr>
              <w:t>Variable</w:t>
            </w:r>
          </w:p>
        </w:tc>
        <w:tc>
          <w:tcPr>
            <w:tcW w:type="dxa" w:w="4032"/>
            <w:vAlign w:val="top"/>
          </w:tcPr>
          <w:p>
            <w:pPr>
              <w:spacing w:after="0"/>
            </w:pPr>
            <w:r/>
            <w:r>
              <w:rPr>
                <w:rFonts w:ascii="Calibri" w:hAnsi="Calibri"/>
                <w:b w:val="0"/>
                <w:sz w:val="17"/>
              </w:rPr>
              <w:t>Formulario local con validaciones y evidencia opcional.</w:t>
            </w:r>
          </w:p>
        </w:tc>
      </w:tr>
      <w:tr>
        <w:tc>
          <w:tcPr>
            <w:tcW w:type="dxa" w:w="2160"/>
            <w:vAlign w:val="top"/>
          </w:tcPr>
          <w:p>
            <w:pPr>
              <w:spacing w:after="0"/>
            </w:pPr>
            <w:r/>
            <w:r>
              <w:rPr>
                <w:rFonts w:ascii="Calibri" w:hAnsi="Calibri"/>
                <w:b w:val="0"/>
                <w:sz w:val="17"/>
              </w:rPr>
              <w:t>Navegación asistida</w:t>
            </w:r>
          </w:p>
        </w:tc>
        <w:tc>
          <w:tcPr>
            <w:tcW w:type="dxa" w:w="2880"/>
            <w:vAlign w:val="top"/>
          </w:tcPr>
          <w:p>
            <w:pPr>
              <w:spacing w:after="0"/>
            </w:pPr>
            <w:r/>
            <w:r>
              <w:rPr>
                <w:rFonts w:ascii="Calibri" w:hAnsi="Calibri"/>
                <w:b w:val="0"/>
                <w:sz w:val="17"/>
              </w:rPr>
              <w:t>Descarga manual guiada desde bancos complejos.</w:t>
            </w:r>
          </w:p>
        </w:tc>
        <w:tc>
          <w:tcPr>
            <w:tcW w:type="dxa" w:w="1728"/>
            <w:vAlign w:val="top"/>
          </w:tcPr>
          <w:p>
            <w:pPr>
              <w:spacing w:after="0"/>
            </w:pPr>
            <w:r/>
            <w:r>
              <w:rPr>
                <w:rFonts w:ascii="Calibri" w:hAnsi="Calibri"/>
                <w:b w:val="0"/>
                <w:sz w:val="17"/>
              </w:rPr>
              <w:t>Media</w:t>
            </w:r>
          </w:p>
        </w:tc>
        <w:tc>
          <w:tcPr>
            <w:tcW w:type="dxa" w:w="4032"/>
            <w:vAlign w:val="top"/>
          </w:tcPr>
          <w:p>
            <w:pPr>
              <w:spacing w:after="0"/>
            </w:pPr>
            <w:r/>
            <w:r>
              <w:rPr>
                <w:rFonts w:ascii="Calibri" w:hAnsi="Calibri"/>
                <w:b w:val="0"/>
                <w:sz w:val="17"/>
              </w:rPr>
              <w:t>Browser visible, sin evasión de controles ni scraping invisible.</w:t>
            </w:r>
          </w:p>
        </w:tc>
      </w:tr>
    </w:tbl>
    <w:p/>
    <w:p>
      <w:pPr>
        <w:pStyle w:val="Heading2"/>
      </w:pPr>
      <w:r>
        <w:t>7.1. Gmail y correo financiero</w:t>
      </w:r>
    </w:p>
    <w:p>
      <w:pPr>
        <w:pStyle w:val="ListBullet"/>
        <w:spacing w:after="40"/>
      </w:pPr>
      <w:r>
        <w:t>Conectar con Gmail mediante OAuth; IMAP puede quedar como alternativa.</w:t>
      </w:r>
    </w:p>
    <w:p>
      <w:pPr>
        <w:pStyle w:val="ListBullet"/>
        <w:spacing w:after="40"/>
      </w:pPr>
      <w:r>
        <w:t>Filtrar correos por remitente, asunto, etiquetas y palabras clave financieras.</w:t>
      </w:r>
    </w:p>
    <w:p>
      <w:pPr>
        <w:pStyle w:val="ListBullet"/>
        <w:spacing w:after="40"/>
      </w:pPr>
      <w:r>
        <w:t>Considerar dos destinatarios: el correo principal y el correo redirigido.</w:t>
      </w:r>
    </w:p>
    <w:p>
      <w:pPr>
        <w:pStyle w:val="ListBullet"/>
        <w:spacing w:after="40"/>
      </w:pPr>
      <w:r>
        <w:t>Guardar el mensaje bruto, texto limpio, HTML, adjuntos y hashes.</w:t>
      </w:r>
    </w:p>
    <w:p>
      <w:pPr>
        <w:pStyle w:val="ListBullet"/>
        <w:spacing w:after="40"/>
      </w:pPr>
      <w:r>
        <w:t>Extraer candidatos, no transacciones definitivas.</w:t>
      </w:r>
    </w:p>
    <w:p>
      <w:pPr>
        <w:pStyle w:val="ListBullet"/>
        <w:spacing w:after="40"/>
      </w:pPr>
      <w:r>
        <w:t>Marcar pagos rechazados como eventos informativos que no afectan balance.</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Consulta Gmail sugerida:</w:t>
            </w:r>
          </w:p>
          <w:p>
            <w:pPr>
              <w:spacing w:before="0" w:after="0"/>
            </w:pPr>
            <w:r>
              <w:rPr>
                <w:rFonts w:ascii="Courier New" w:hAnsi="Courier New" w:eastAsia="Courier New"/>
                <w:sz w:val="16"/>
              </w:rPr>
              <w:t>from:(bancoestado OR falabella OR cmr OR bci OR mach OR mercadopago)</w:t>
            </w:r>
          </w:p>
          <w:p>
            <w:pPr>
              <w:spacing w:before="0" w:after="0"/>
            </w:pPr>
            <w:r>
              <w:rPr>
                <w:rFonts w:ascii="Courier New" w:hAnsi="Courier New" w:eastAsia="Courier New"/>
                <w:sz w:val="16"/>
              </w:rPr>
              <w:t>OR subject:(compra OR cargo OR transferencia OR abono OR rechazado OR pago)</w:t>
            </w:r>
          </w:p>
          <w:p>
            <w:pPr>
              <w:spacing w:before="0" w:after="0"/>
            </w:pPr>
            <w:r>
              <w:rPr>
                <w:rFonts w:ascii="Courier New" w:hAnsi="Courier New" w:eastAsia="Courier New"/>
                <w:sz w:val="16"/>
              </w:rPr>
              <w:t>OR ("pago rechazado" OR "compra realizada" OR "transferencia recibida")</w:t>
            </w:r>
          </w:p>
        </w:tc>
      </w:tr>
    </w:tbl>
    <w:p/>
    <w:p>
      <w:pPr>
        <w:pStyle w:val="Heading2"/>
      </w:pPr>
      <w:r>
        <w:t>7.2. Mercado Pago</w:t>
      </w:r>
    </w:p>
    <w:p>
      <w:pPr>
        <w:pStyle w:val="ListBullet"/>
        <w:spacing w:after="40"/>
      </w:pPr>
      <w:r>
        <w:t>Usar API oficial con OAuth, no scraping.</w:t>
      </w:r>
    </w:p>
    <w:p>
      <w:pPr>
        <w:pStyle w:val="ListBullet"/>
        <w:spacing w:after="40"/>
      </w:pPr>
      <w:r>
        <w:t>Importar pagos realizados, pagos recibidos, reembolsos, comisiones y transferencias a banco.</w:t>
      </w:r>
    </w:p>
    <w:p>
      <w:pPr>
        <w:pStyle w:val="ListBullet"/>
        <w:spacing w:after="40"/>
      </w:pPr>
      <w:r>
        <w:t>Normalizar wallet como una cuenta propia en MMEX.</w:t>
      </w:r>
    </w:p>
    <w:p>
      <w:pPr>
        <w:pStyle w:val="ListBullet"/>
        <w:spacing w:after="40"/>
      </w:pPr>
      <w:r>
        <w:t>Deducir comisiones como gasto financiero cuando corresponda.</w:t>
      </w:r>
    </w:p>
    <w:p>
      <w:pPr>
        <w:pStyle w:val="ListBullet"/>
        <w:spacing w:after="40"/>
      </w:pPr>
      <w:r>
        <w:t>Conciliar correos de Mercado Pago con movimientos API para no duplicar.</w:t>
      </w:r>
    </w:p>
    <w:p>
      <w:pPr>
        <w:pStyle w:val="Heading2"/>
      </w:pPr>
      <w:r>
        <w:t>7.3. Bancos chilenos y scraping</w:t>
      </w:r>
    </w:p>
    <w:p>
      <w:r>
        <w:t>Para BancoEstado, Falabella/CMR, Mach/BCI y fuentes similares, la app no debe depender de scraping bancario desatendido. La estrategia recomendable es correo + exportes + descarga manual guiada + procesamiento local. Si se implementa browser asistido, debe ser visible, con autenticación manual del usuario y sin evasión de controles.</w:t>
      </w:r>
    </w:p>
    <w:p>
      <w:pPr>
        <w:pStyle w:val="Heading1"/>
      </w:pPr>
      <w:r>
        <w:t>8. Capa RAW y conservación de evidencia</w:t>
      </w:r>
    </w:p>
    <w:p>
      <w:r>
        <w:t>Antes de extraer datos, la app debe guardar todo artefacto original. Esta capa permite trazabilidad, auditoría, reprocesamiento y explicación posterior de cada movimiento.</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FinanzasLocal/</w:t>
            </w:r>
          </w:p>
          <w:p>
            <w:pPr>
              <w:spacing w:before="0" w:after="0"/>
            </w:pPr>
            <w:r>
              <w:rPr>
                <w:rFonts w:ascii="Courier New" w:hAnsi="Courier New" w:eastAsia="Courier New"/>
                <w:sz w:val="16"/>
              </w:rPr>
              <w:t>├── app.db</w:t>
            </w:r>
          </w:p>
          <w:p>
            <w:pPr>
              <w:spacing w:before="0" w:after="0"/>
            </w:pPr>
            <w:r>
              <w:rPr>
                <w:rFonts w:ascii="Courier New" w:hAnsi="Courier New" w:eastAsia="Courier New"/>
                <w:sz w:val="16"/>
              </w:rPr>
              <w:t>├── staging.db</w:t>
            </w:r>
          </w:p>
          <w:p>
            <w:pPr>
              <w:spacing w:before="0" w:after="0"/>
            </w:pPr>
            <w:r>
              <w:rPr>
                <w:rFonts w:ascii="Courier New" w:hAnsi="Courier New" w:eastAsia="Courier New"/>
                <w:sz w:val="16"/>
              </w:rPr>
              <w:t>├── logs.db</w:t>
            </w:r>
          </w:p>
          <w:p>
            <w:pPr>
              <w:spacing w:before="0" w:after="0"/>
            </w:pPr>
            <w:r>
              <w:rPr>
                <w:rFonts w:ascii="Courier New" w:hAnsi="Courier New" w:eastAsia="Courier New"/>
                <w:sz w:val="16"/>
              </w:rPr>
              <w:t>├── config/</w:t>
            </w:r>
          </w:p>
          <w:p>
            <w:pPr>
              <w:spacing w:before="0" w:after="0"/>
            </w:pPr>
            <w:r>
              <w:rPr>
                <w:rFonts w:ascii="Courier New" w:hAnsi="Courier New" w:eastAsia="Courier New"/>
                <w:sz w:val="16"/>
              </w:rPr>
              <w:t>│   ├── accounts.yaml</w:t>
            </w:r>
          </w:p>
          <w:p>
            <w:pPr>
              <w:spacing w:before="0" w:after="0"/>
            </w:pPr>
            <w:r>
              <w:rPr>
                <w:rFonts w:ascii="Courier New" w:hAnsi="Courier New" w:eastAsia="Courier New"/>
                <w:sz w:val="16"/>
              </w:rPr>
              <w:t>│   ├── categories.yaml</w:t>
            </w:r>
          </w:p>
          <w:p>
            <w:pPr>
              <w:spacing w:before="0" w:after="0"/>
            </w:pPr>
            <w:r>
              <w:rPr>
                <w:rFonts w:ascii="Courier New" w:hAnsi="Courier New" w:eastAsia="Courier New"/>
                <w:sz w:val="16"/>
              </w:rPr>
              <w:t>│   ├── payee_rules.yaml</w:t>
            </w:r>
          </w:p>
          <w:p>
            <w:pPr>
              <w:spacing w:before="0" w:after="0"/>
            </w:pPr>
            <w:r>
              <w:rPr>
                <w:rFonts w:ascii="Courier New" w:hAnsi="Courier New" w:eastAsia="Courier New"/>
                <w:sz w:val="16"/>
              </w:rPr>
              <w:t>│   └── connectors.yaml</w:t>
            </w:r>
          </w:p>
          <w:p>
            <w:pPr>
              <w:spacing w:before="0" w:after="0"/>
            </w:pPr>
            <w:r>
              <w:rPr>
                <w:rFonts w:ascii="Courier New" w:hAnsi="Courier New" w:eastAsia="Courier New"/>
                <w:sz w:val="16"/>
              </w:rPr>
              <w:t>├── raw/</w:t>
            </w:r>
          </w:p>
          <w:p>
            <w:pPr>
              <w:spacing w:before="0" w:after="0"/>
            </w:pPr>
            <w:r>
              <w:rPr>
                <w:rFonts w:ascii="Courier New" w:hAnsi="Courier New" w:eastAsia="Courier New"/>
                <w:sz w:val="16"/>
              </w:rPr>
              <w:t>│   ├── email/</w:t>
            </w:r>
          </w:p>
          <w:p>
            <w:pPr>
              <w:spacing w:before="0" w:after="0"/>
            </w:pPr>
            <w:r>
              <w:rPr>
                <w:rFonts w:ascii="Courier New" w:hAnsi="Courier New" w:eastAsia="Courier New"/>
                <w:sz w:val="16"/>
              </w:rPr>
              <w:t>│   ├── mercado_pago/</w:t>
            </w:r>
          </w:p>
          <w:p>
            <w:pPr>
              <w:spacing w:before="0" w:after="0"/>
            </w:pPr>
            <w:r>
              <w:rPr>
                <w:rFonts w:ascii="Courier New" w:hAnsi="Courier New" w:eastAsia="Courier New"/>
                <w:sz w:val="16"/>
              </w:rPr>
              <w:t>│   ├── csv/</w:t>
            </w:r>
          </w:p>
          <w:p>
            <w:pPr>
              <w:spacing w:before="0" w:after="0"/>
            </w:pPr>
            <w:r>
              <w:rPr>
                <w:rFonts w:ascii="Courier New" w:hAnsi="Courier New" w:eastAsia="Courier New"/>
                <w:sz w:val="16"/>
              </w:rPr>
              <w:t>│   ├── ofx/</w:t>
            </w:r>
          </w:p>
          <w:p>
            <w:pPr>
              <w:spacing w:before="0" w:after="0"/>
            </w:pPr>
            <w:r>
              <w:rPr>
                <w:rFonts w:ascii="Courier New" w:hAnsi="Courier New" w:eastAsia="Courier New"/>
                <w:sz w:val="16"/>
              </w:rPr>
              <w:t>│   ├── qif/</w:t>
            </w:r>
          </w:p>
          <w:p>
            <w:pPr>
              <w:spacing w:before="0" w:after="0"/>
            </w:pPr>
            <w:r>
              <w:rPr>
                <w:rFonts w:ascii="Courier New" w:hAnsi="Courier New" w:eastAsia="Courier New"/>
                <w:sz w:val="16"/>
              </w:rPr>
              <w:t>│   ├── pdf/</w:t>
            </w:r>
          </w:p>
          <w:p>
            <w:pPr>
              <w:spacing w:before="0" w:after="0"/>
            </w:pPr>
            <w:r>
              <w:rPr>
                <w:rFonts w:ascii="Courier New" w:hAnsi="Courier New" w:eastAsia="Courier New"/>
                <w:sz w:val="16"/>
              </w:rPr>
              <w:t>│   ├── images/</w:t>
            </w:r>
          </w:p>
          <w:p>
            <w:pPr>
              <w:spacing w:before="0" w:after="0"/>
            </w:pPr>
            <w:r>
              <w:rPr>
                <w:rFonts w:ascii="Courier New" w:hAnsi="Courier New" w:eastAsia="Courier New"/>
                <w:sz w:val="16"/>
              </w:rPr>
              <w:t>│   └── manual/</w:t>
            </w:r>
          </w:p>
          <w:p>
            <w:pPr>
              <w:spacing w:before="0" w:after="0"/>
            </w:pPr>
            <w:r>
              <w:rPr>
                <w:rFonts w:ascii="Courier New" w:hAnsi="Courier New" w:eastAsia="Courier New"/>
                <w:sz w:val="16"/>
              </w:rPr>
              <w:t>├── parsed/</w:t>
            </w:r>
          </w:p>
          <w:p>
            <w:pPr>
              <w:spacing w:before="0" w:after="0"/>
            </w:pPr>
            <w:r>
              <w:rPr>
                <w:rFonts w:ascii="Courier New" w:hAnsi="Courier New" w:eastAsia="Courier New"/>
                <w:sz w:val="16"/>
              </w:rPr>
              <w:t>├── exports/</w:t>
            </w:r>
          </w:p>
          <w:p>
            <w:pPr>
              <w:spacing w:before="0" w:after="0"/>
            </w:pPr>
            <w:r>
              <w:rPr>
                <w:rFonts w:ascii="Courier New" w:hAnsi="Courier New" w:eastAsia="Courier New"/>
                <w:sz w:val="16"/>
              </w:rPr>
              <w:t>│   ├── mmex_csv/</w:t>
            </w:r>
          </w:p>
          <w:p>
            <w:pPr>
              <w:spacing w:before="0" w:after="0"/>
            </w:pPr>
            <w:r>
              <w:rPr>
                <w:rFonts w:ascii="Courier New" w:hAnsi="Courier New" w:eastAsia="Courier New"/>
                <w:sz w:val="16"/>
              </w:rPr>
              <w:t>│   ├── mmex_qif/</w:t>
            </w:r>
          </w:p>
          <w:p>
            <w:pPr>
              <w:spacing w:before="0" w:after="0"/>
            </w:pPr>
            <w:r>
              <w:rPr>
                <w:rFonts w:ascii="Courier New" w:hAnsi="Courier New" w:eastAsia="Courier New"/>
                <w:sz w:val="16"/>
              </w:rPr>
              <w:t>│   └── audit_reports/</w:t>
            </w:r>
          </w:p>
          <w:p>
            <w:pPr>
              <w:spacing w:before="0" w:after="0"/>
            </w:pPr>
            <w:r>
              <w:rPr>
                <w:rFonts w:ascii="Courier New" w:hAnsi="Courier New" w:eastAsia="Courier New"/>
                <w:sz w:val="16"/>
              </w:rPr>
              <w:t>├── backups/</w:t>
            </w:r>
          </w:p>
          <w:p>
            <w:pPr>
              <w:spacing w:before="0" w:after="0"/>
            </w:pPr>
            <w:r>
              <w:rPr>
                <w:rFonts w:ascii="Courier New" w:hAnsi="Courier New" w:eastAsia="Courier New"/>
                <w:sz w:val="16"/>
              </w:rPr>
              <w:t>└── workers/</w:t>
            </w:r>
          </w:p>
        </w:tc>
      </w:tr>
    </w:tbl>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Campo de evidencia</w:t>
            </w:r>
          </w:p>
        </w:tc>
        <w:tc>
          <w:tcPr>
            <w:tcW w:type="dxa" w:w="7920"/>
            <w:shd w:fill="D9EAF7"/>
            <w:vAlign w:val="center"/>
          </w:tcPr>
          <w:p>
            <w:pPr>
              <w:spacing w:after="0"/>
            </w:pPr>
            <w:r/>
            <w:r>
              <w:rPr>
                <w:rFonts w:ascii="Calibri" w:hAnsi="Calibri"/>
                <w:b/>
                <w:sz w:val="17"/>
              </w:rPr>
              <w:t>Propósito</w:t>
            </w:r>
          </w:p>
        </w:tc>
      </w:tr>
      <w:tr>
        <w:tc>
          <w:tcPr>
            <w:tcW w:type="dxa" w:w="2880"/>
            <w:vAlign w:val="top"/>
          </w:tcPr>
          <w:p>
            <w:pPr>
              <w:spacing w:after="0"/>
            </w:pPr>
            <w:r/>
            <w:r>
              <w:rPr>
                <w:rFonts w:ascii="Calibri" w:hAnsi="Calibri"/>
                <w:b w:val="0"/>
                <w:sz w:val="17"/>
              </w:rPr>
              <w:t>artifact_id</w:t>
            </w:r>
          </w:p>
        </w:tc>
        <w:tc>
          <w:tcPr>
            <w:tcW w:type="dxa" w:w="7920"/>
            <w:vAlign w:val="top"/>
          </w:tcPr>
          <w:p>
            <w:pPr>
              <w:spacing w:after="0"/>
            </w:pPr>
            <w:r/>
            <w:r>
              <w:rPr>
                <w:rFonts w:ascii="Calibri" w:hAnsi="Calibri"/>
                <w:b w:val="0"/>
                <w:sz w:val="17"/>
              </w:rPr>
              <w:t>Identificador único del artefacto.</w:t>
            </w:r>
          </w:p>
        </w:tc>
      </w:tr>
      <w:tr>
        <w:tc>
          <w:tcPr>
            <w:tcW w:type="dxa" w:w="2880"/>
            <w:vAlign w:val="top"/>
          </w:tcPr>
          <w:p>
            <w:pPr>
              <w:spacing w:after="0"/>
            </w:pPr>
            <w:r/>
            <w:r>
              <w:rPr>
                <w:rFonts w:ascii="Calibri" w:hAnsi="Calibri"/>
                <w:b w:val="0"/>
                <w:sz w:val="17"/>
              </w:rPr>
              <w:t>source_type</w:t>
            </w:r>
          </w:p>
        </w:tc>
        <w:tc>
          <w:tcPr>
            <w:tcW w:type="dxa" w:w="7920"/>
            <w:vAlign w:val="top"/>
          </w:tcPr>
          <w:p>
            <w:pPr>
              <w:spacing w:after="0"/>
            </w:pPr>
            <w:r/>
            <w:r>
              <w:rPr>
                <w:rFonts w:ascii="Calibri" w:hAnsi="Calibri"/>
                <w:b w:val="0"/>
                <w:sz w:val="17"/>
              </w:rPr>
              <w:t>email, api, csv, pdf, image, manual.</w:t>
            </w:r>
          </w:p>
        </w:tc>
      </w:tr>
      <w:tr>
        <w:tc>
          <w:tcPr>
            <w:tcW w:type="dxa" w:w="2880"/>
            <w:vAlign w:val="top"/>
          </w:tcPr>
          <w:p>
            <w:pPr>
              <w:spacing w:after="0"/>
            </w:pPr>
            <w:r/>
            <w:r>
              <w:rPr>
                <w:rFonts w:ascii="Calibri" w:hAnsi="Calibri"/>
                <w:b w:val="0"/>
                <w:sz w:val="17"/>
              </w:rPr>
              <w:t>sha256</w:t>
            </w:r>
          </w:p>
        </w:tc>
        <w:tc>
          <w:tcPr>
            <w:tcW w:type="dxa" w:w="7920"/>
            <w:vAlign w:val="top"/>
          </w:tcPr>
          <w:p>
            <w:pPr>
              <w:spacing w:after="0"/>
            </w:pPr>
            <w:r/>
            <w:r>
              <w:rPr>
                <w:rFonts w:ascii="Calibri" w:hAnsi="Calibri"/>
                <w:b w:val="0"/>
                <w:sz w:val="17"/>
              </w:rPr>
              <w:t>Evita reprocesar archivos idénticos y permite auditoría.</w:t>
            </w:r>
          </w:p>
        </w:tc>
      </w:tr>
      <w:tr>
        <w:tc>
          <w:tcPr>
            <w:tcW w:type="dxa" w:w="2880"/>
            <w:vAlign w:val="top"/>
          </w:tcPr>
          <w:p>
            <w:pPr>
              <w:spacing w:after="0"/>
            </w:pPr>
            <w:r/>
            <w:r>
              <w:rPr>
                <w:rFonts w:ascii="Calibri" w:hAnsi="Calibri"/>
                <w:b w:val="0"/>
                <w:sz w:val="17"/>
              </w:rPr>
              <w:t>storage_path</w:t>
            </w:r>
          </w:p>
        </w:tc>
        <w:tc>
          <w:tcPr>
            <w:tcW w:type="dxa" w:w="7920"/>
            <w:vAlign w:val="top"/>
          </w:tcPr>
          <w:p>
            <w:pPr>
              <w:spacing w:after="0"/>
            </w:pPr>
            <w:r/>
            <w:r>
              <w:rPr>
                <w:rFonts w:ascii="Calibri" w:hAnsi="Calibri"/>
                <w:b w:val="0"/>
                <w:sz w:val="17"/>
              </w:rPr>
              <w:t>Ruta local del archivo original.</w:t>
            </w:r>
          </w:p>
        </w:tc>
      </w:tr>
      <w:tr>
        <w:tc>
          <w:tcPr>
            <w:tcW w:type="dxa" w:w="2880"/>
            <w:vAlign w:val="top"/>
          </w:tcPr>
          <w:p>
            <w:pPr>
              <w:spacing w:after="0"/>
            </w:pPr>
            <w:r/>
            <w:r>
              <w:rPr>
                <w:rFonts w:ascii="Calibri" w:hAnsi="Calibri"/>
                <w:b w:val="0"/>
                <w:sz w:val="17"/>
              </w:rPr>
              <w:t>parser_status</w:t>
            </w:r>
          </w:p>
        </w:tc>
        <w:tc>
          <w:tcPr>
            <w:tcW w:type="dxa" w:w="7920"/>
            <w:vAlign w:val="top"/>
          </w:tcPr>
          <w:p>
            <w:pPr>
              <w:spacing w:after="0"/>
            </w:pPr>
            <w:r/>
            <w:r>
              <w:rPr>
                <w:rFonts w:ascii="Calibri" w:hAnsi="Calibri"/>
                <w:b w:val="0"/>
                <w:sz w:val="17"/>
              </w:rPr>
              <w:t>pending, parsed, error, needs_review.</w:t>
            </w:r>
          </w:p>
        </w:tc>
      </w:tr>
      <w:tr>
        <w:tc>
          <w:tcPr>
            <w:tcW w:type="dxa" w:w="2880"/>
            <w:vAlign w:val="top"/>
          </w:tcPr>
          <w:p>
            <w:pPr>
              <w:spacing w:after="0"/>
            </w:pPr>
            <w:r/>
            <w:r>
              <w:rPr>
                <w:rFonts w:ascii="Calibri" w:hAnsi="Calibri"/>
                <w:b w:val="0"/>
                <w:sz w:val="17"/>
              </w:rPr>
              <w:t>parser_version</w:t>
            </w:r>
          </w:p>
        </w:tc>
        <w:tc>
          <w:tcPr>
            <w:tcW w:type="dxa" w:w="7920"/>
            <w:vAlign w:val="top"/>
          </w:tcPr>
          <w:p>
            <w:pPr>
              <w:spacing w:after="0"/>
            </w:pPr>
            <w:r/>
            <w:r>
              <w:rPr>
                <w:rFonts w:ascii="Calibri" w:hAnsi="Calibri"/>
                <w:b w:val="0"/>
                <w:sz w:val="17"/>
              </w:rPr>
              <w:t>Permite saber con qué versión se extrajo el dato.</w:t>
            </w:r>
          </w:p>
        </w:tc>
      </w:tr>
      <w:tr>
        <w:tc>
          <w:tcPr>
            <w:tcW w:type="dxa" w:w="2880"/>
            <w:vAlign w:val="top"/>
          </w:tcPr>
          <w:p>
            <w:pPr>
              <w:spacing w:after="0"/>
            </w:pPr>
            <w:r/>
            <w:r>
              <w:rPr>
                <w:rFonts w:ascii="Calibri" w:hAnsi="Calibri"/>
                <w:b w:val="0"/>
                <w:sz w:val="17"/>
              </w:rPr>
              <w:t>metadata_json</w:t>
            </w:r>
          </w:p>
        </w:tc>
        <w:tc>
          <w:tcPr>
            <w:tcW w:type="dxa" w:w="7920"/>
            <w:vAlign w:val="top"/>
          </w:tcPr>
          <w:p>
            <w:pPr>
              <w:spacing w:after="0"/>
            </w:pPr>
            <w:r/>
            <w:r>
              <w:rPr>
                <w:rFonts w:ascii="Calibri" w:hAnsi="Calibri"/>
                <w:b w:val="0"/>
                <w:sz w:val="17"/>
              </w:rPr>
              <w:t>Datos de correo, API, página PDF, fila CSV u otros metadatos.</w:t>
            </w:r>
          </w:p>
        </w:tc>
      </w:tr>
    </w:tbl>
    <w:p/>
    <w:p>
      <w:pPr>
        <w:pStyle w:val="Heading1"/>
      </w:pPr>
      <w:r>
        <w:t>9. Modelo de datos local</w:t>
      </w:r>
    </w:p>
    <w:p>
      <w:r>
        <w:t>La base local no debe copiar MMEX uno a uno. Debe ser más rica, porque tiene que conservar evidencia cruda, múltiples fuentes, confianza, hashes, estado de revisión y trazabilidad.</w:t>
      </w:r>
    </w:p>
    <w:p>
      <w:pPr>
        <w:pStyle w:val="Heading2"/>
      </w:pPr>
      <w:r>
        <w:t>9.1. Tabla source_artifact</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CREATE TABLE source_artifact (</w:t>
            </w:r>
          </w:p>
          <w:p>
            <w:pPr>
              <w:spacing w:before="0" w:after="0"/>
            </w:pPr>
            <w:r>
              <w:rPr>
                <w:rFonts w:ascii="Courier New" w:hAnsi="Courier New" w:eastAsia="Courier New"/>
                <w:sz w:val="16"/>
              </w:rPr>
              <w:t xml:space="preserve">    artifact_id TEXT PRIMARY KEY,</w:t>
            </w:r>
          </w:p>
          <w:p>
            <w:pPr>
              <w:spacing w:before="0" w:after="0"/>
            </w:pPr>
            <w:r>
              <w:rPr>
                <w:rFonts w:ascii="Courier New" w:hAnsi="Courier New" w:eastAsia="Courier New"/>
                <w:sz w:val="16"/>
              </w:rPr>
              <w:t xml:space="preserve">    source_type TEXT NOT NULL,</w:t>
            </w:r>
          </w:p>
          <w:p>
            <w:pPr>
              <w:spacing w:before="0" w:after="0"/>
            </w:pPr>
            <w:r>
              <w:rPr>
                <w:rFonts w:ascii="Courier New" w:hAnsi="Courier New" w:eastAsia="Courier New"/>
                <w:sz w:val="16"/>
              </w:rPr>
              <w:t xml:space="preserve">    source_name TEXT NOT NULL,</w:t>
            </w:r>
          </w:p>
          <w:p>
            <w:pPr>
              <w:spacing w:before="0" w:after="0"/>
            </w:pPr>
            <w:r>
              <w:rPr>
                <w:rFonts w:ascii="Courier New" w:hAnsi="Courier New" w:eastAsia="Courier New"/>
                <w:sz w:val="16"/>
              </w:rPr>
              <w:t xml:space="preserve">    original_name TEXT,</w:t>
            </w:r>
          </w:p>
          <w:p>
            <w:pPr>
              <w:spacing w:before="0" w:after="0"/>
            </w:pPr>
            <w:r>
              <w:rPr>
                <w:rFonts w:ascii="Courier New" w:hAnsi="Courier New" w:eastAsia="Courier New"/>
                <w:sz w:val="16"/>
              </w:rPr>
              <w:t xml:space="preserve">    storage_path TEXT NOT NULL,</w:t>
            </w:r>
          </w:p>
          <w:p>
            <w:pPr>
              <w:spacing w:before="0" w:after="0"/>
            </w:pPr>
            <w:r>
              <w:rPr>
                <w:rFonts w:ascii="Courier New" w:hAnsi="Courier New" w:eastAsia="Courier New"/>
                <w:sz w:val="16"/>
              </w:rPr>
              <w:t xml:space="preserve">    sha256 TEXT NOT NULL UNIQUE,</w:t>
            </w:r>
          </w:p>
          <w:p>
            <w:pPr>
              <w:spacing w:before="0" w:after="0"/>
            </w:pPr>
            <w:r>
              <w:rPr>
                <w:rFonts w:ascii="Courier New" w:hAnsi="Courier New" w:eastAsia="Courier New"/>
                <w:sz w:val="16"/>
              </w:rPr>
              <w:t xml:space="preserve">    content_type TEXT,</w:t>
            </w:r>
          </w:p>
          <w:p>
            <w:pPr>
              <w:spacing w:before="0" w:after="0"/>
            </w:pPr>
            <w:r>
              <w:rPr>
                <w:rFonts w:ascii="Courier New" w:hAnsi="Courier New" w:eastAsia="Courier New"/>
                <w:sz w:val="16"/>
              </w:rPr>
              <w:t xml:space="preserve">    received_at TEXT,</w:t>
            </w:r>
          </w:p>
          <w:p>
            <w:pPr>
              <w:spacing w:before="0" w:after="0"/>
            </w:pPr>
            <w:r>
              <w:rPr>
                <w:rFonts w:ascii="Courier New" w:hAnsi="Courier New" w:eastAsia="Courier New"/>
                <w:sz w:val="16"/>
              </w:rPr>
              <w:t xml:space="preserve">    imported_at TEXT DEFAULT CURRENT_TIMESTAMP,</w:t>
            </w:r>
          </w:p>
          <w:p>
            <w:pPr>
              <w:spacing w:before="0" w:after="0"/>
            </w:pPr>
            <w:r>
              <w:rPr>
                <w:rFonts w:ascii="Courier New" w:hAnsi="Courier New" w:eastAsia="Courier New"/>
                <w:sz w:val="16"/>
              </w:rPr>
              <w:t xml:space="preserve">    parser_status TEXT DEFAULT 'pending',</w:t>
            </w:r>
          </w:p>
          <w:p>
            <w:pPr>
              <w:spacing w:before="0" w:after="0"/>
            </w:pPr>
            <w:r>
              <w:rPr>
                <w:rFonts w:ascii="Courier New" w:hAnsi="Courier New" w:eastAsia="Courier New"/>
                <w:sz w:val="16"/>
              </w:rPr>
              <w:t xml:space="preserve">    parser_error TEXT,</w:t>
            </w:r>
          </w:p>
          <w:p>
            <w:pPr>
              <w:spacing w:before="0" w:after="0"/>
            </w:pPr>
            <w:r>
              <w:rPr>
                <w:rFonts w:ascii="Courier New" w:hAnsi="Courier New" w:eastAsia="Courier New"/>
                <w:sz w:val="16"/>
              </w:rPr>
              <w:t xml:space="preserve">    metadata_json TEXT</w:t>
            </w:r>
          </w:p>
          <w:p>
            <w:pPr>
              <w:spacing w:before="0" w:after="0"/>
            </w:pPr>
            <w:r>
              <w:rPr>
                <w:rFonts w:ascii="Courier New" w:hAnsi="Courier New" w:eastAsia="Courier New"/>
                <w:sz w:val="16"/>
              </w:rPr>
              <w:t>);</w:t>
            </w:r>
          </w:p>
        </w:tc>
      </w:tr>
    </w:tbl>
    <w:p/>
    <w:p>
      <w:pPr>
        <w:pStyle w:val="Heading2"/>
      </w:pPr>
      <w:r>
        <w:t>9.2. Tabla parsed_event</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CREATE TABLE parsed_event (</w:t>
            </w:r>
          </w:p>
          <w:p>
            <w:pPr>
              <w:spacing w:before="0" w:after="0"/>
            </w:pPr>
            <w:r>
              <w:rPr>
                <w:rFonts w:ascii="Courier New" w:hAnsi="Courier New" w:eastAsia="Courier New"/>
                <w:sz w:val="16"/>
              </w:rPr>
              <w:t xml:space="preserve">    parsed_event_id TEXT PRIMARY KEY,</w:t>
            </w:r>
          </w:p>
          <w:p>
            <w:pPr>
              <w:spacing w:before="0" w:after="0"/>
            </w:pPr>
            <w:r>
              <w:rPr>
                <w:rFonts w:ascii="Courier New" w:hAnsi="Courier New" w:eastAsia="Courier New"/>
                <w:sz w:val="16"/>
              </w:rPr>
              <w:t xml:space="preserve">    artifact_id TEXT NOT NULL,</w:t>
            </w:r>
          </w:p>
          <w:p>
            <w:pPr>
              <w:spacing w:before="0" w:after="0"/>
            </w:pPr>
            <w:r>
              <w:rPr>
                <w:rFonts w:ascii="Courier New" w:hAnsi="Courier New" w:eastAsia="Courier New"/>
                <w:sz w:val="16"/>
              </w:rPr>
              <w:t xml:space="preserve">    parser_name TEXT NOT NULL,</w:t>
            </w:r>
          </w:p>
          <w:p>
            <w:pPr>
              <w:spacing w:before="0" w:after="0"/>
            </w:pPr>
            <w:r>
              <w:rPr>
                <w:rFonts w:ascii="Courier New" w:hAnsi="Courier New" w:eastAsia="Courier New"/>
                <w:sz w:val="16"/>
              </w:rPr>
              <w:t xml:space="preserve">    parser_version TEXT NOT NULL,</w:t>
            </w:r>
          </w:p>
          <w:p>
            <w:pPr>
              <w:spacing w:before="0" w:after="0"/>
            </w:pPr>
            <w:r>
              <w:rPr>
                <w:rFonts w:ascii="Courier New" w:hAnsi="Courier New" w:eastAsia="Courier New"/>
                <w:sz w:val="16"/>
              </w:rPr>
              <w:t xml:space="preserve">    raw_text TEXT,</w:t>
            </w:r>
          </w:p>
          <w:p>
            <w:pPr>
              <w:spacing w:before="0" w:after="0"/>
            </w:pPr>
            <w:r>
              <w:rPr>
                <w:rFonts w:ascii="Courier New" w:hAnsi="Courier New" w:eastAsia="Courier New"/>
                <w:sz w:val="16"/>
              </w:rPr>
              <w:t xml:space="preserve">    extracted_json TEXT NOT NULL,</w:t>
            </w:r>
          </w:p>
          <w:p>
            <w:pPr>
              <w:spacing w:before="0" w:after="0"/>
            </w:pPr>
            <w:r>
              <w:rPr>
                <w:rFonts w:ascii="Courier New" w:hAnsi="Courier New" w:eastAsia="Courier New"/>
                <w:sz w:val="16"/>
              </w:rPr>
              <w:t xml:space="preserve">    confidence REAL DEFAULT 0,</w:t>
            </w:r>
          </w:p>
          <w:p>
            <w:pPr>
              <w:spacing w:before="0" w:after="0"/>
            </w:pPr>
            <w:r>
              <w:rPr>
                <w:rFonts w:ascii="Courier New" w:hAnsi="Courier New" w:eastAsia="Courier New"/>
                <w:sz w:val="16"/>
              </w:rPr>
              <w:t xml:space="preserve">    status TEXT DEFAULT 'parsed',</w:t>
            </w:r>
          </w:p>
          <w:p>
            <w:pPr>
              <w:spacing w:before="0" w:after="0"/>
            </w:pPr>
            <w:r>
              <w:rPr>
                <w:rFonts w:ascii="Courier New" w:hAnsi="Courier New" w:eastAsia="Courier New"/>
                <w:sz w:val="16"/>
              </w:rPr>
              <w:t xml:space="preserve">    created_at TEXT DEFAULT CURRENT_TIMESTAMP,</w:t>
            </w:r>
          </w:p>
          <w:p>
            <w:pPr>
              <w:spacing w:before="0" w:after="0"/>
            </w:pPr>
            <w:r>
              <w:rPr>
                <w:rFonts w:ascii="Courier New" w:hAnsi="Courier New" w:eastAsia="Courier New"/>
                <w:sz w:val="16"/>
              </w:rPr>
              <w:t xml:space="preserve">    FOREIGN KEY (artifact_id) REFERENCES source_artifact(artifact_id)</w:t>
            </w:r>
          </w:p>
          <w:p>
            <w:pPr>
              <w:spacing w:before="0" w:after="0"/>
            </w:pPr>
            <w:r>
              <w:rPr>
                <w:rFonts w:ascii="Courier New" w:hAnsi="Courier New" w:eastAsia="Courier New"/>
                <w:sz w:val="16"/>
              </w:rPr>
              <w:t>);</w:t>
            </w:r>
          </w:p>
        </w:tc>
      </w:tr>
    </w:tbl>
    <w:p/>
    <w:p>
      <w:pPr>
        <w:pStyle w:val="Heading2"/>
      </w:pPr>
      <w:r>
        <w:t>9.3. Tabla canonical_tx</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4"/>
              </w:rPr>
              <w:t>CREATE TABLE canonical_tx (</w:t>
            </w:r>
          </w:p>
          <w:p>
            <w:pPr>
              <w:spacing w:before="0" w:after="0"/>
            </w:pPr>
            <w:r>
              <w:rPr>
                <w:rFonts w:ascii="Courier New" w:hAnsi="Courier New" w:eastAsia="Courier New"/>
                <w:sz w:val="14"/>
              </w:rPr>
              <w:t xml:space="preserve">    tx_uid TEXT PRIMARY KEY,</w:t>
            </w:r>
          </w:p>
          <w:p>
            <w:pPr>
              <w:spacing w:before="0" w:after="0"/>
            </w:pPr>
            <w:r>
              <w:rPr>
                <w:rFonts w:ascii="Courier New" w:hAnsi="Courier New" w:eastAsia="Courier New"/>
                <w:sz w:val="14"/>
              </w:rPr>
              <w:t xml:space="preserve">    owner TEXT NOT NULL,              -- ricardo | laura | joint</w:t>
            </w:r>
          </w:p>
          <w:p>
            <w:pPr>
              <w:spacing w:before="0" w:after="0"/>
            </w:pPr>
            <w:r>
              <w:rPr>
                <w:rFonts w:ascii="Courier New" w:hAnsi="Courier New" w:eastAsia="Courier New"/>
                <w:sz w:val="14"/>
              </w:rPr>
              <w:t xml:space="preserve">    source_type TEXT NOT NULL,        -- email | api | csv | ofx | qif | pdf | image | manual</w:t>
            </w:r>
          </w:p>
          <w:p>
            <w:pPr>
              <w:spacing w:before="0" w:after="0"/>
            </w:pPr>
            <w:r>
              <w:rPr>
                <w:rFonts w:ascii="Courier New" w:hAnsi="Courier New" w:eastAsia="Courier New"/>
                <w:sz w:val="14"/>
              </w:rPr>
              <w:t xml:space="preserve">    source_name TEXT NOT NULL,        -- gmail | mercado_pago | banco_estado | falabella | mach | bci</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event_date TEXT,</w:t>
            </w:r>
          </w:p>
          <w:p>
            <w:pPr>
              <w:spacing w:before="0" w:after="0"/>
            </w:pPr>
            <w:r>
              <w:rPr>
                <w:rFonts w:ascii="Courier New" w:hAnsi="Courier New" w:eastAsia="Courier New"/>
                <w:sz w:val="14"/>
              </w:rPr>
              <w:t xml:space="preserve">    booking_date TEXT,</w:t>
            </w:r>
          </w:p>
          <w:p>
            <w:pPr>
              <w:spacing w:before="0" w:after="0"/>
            </w:pPr>
            <w:r>
              <w:rPr>
                <w:rFonts w:ascii="Courier New" w:hAnsi="Courier New" w:eastAsia="Courier New"/>
                <w:sz w:val="14"/>
              </w:rPr>
              <w:t xml:space="preserve">    posted_date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amount REAL NOT NULL,</w:t>
            </w:r>
          </w:p>
          <w:p>
            <w:pPr>
              <w:spacing w:before="0" w:after="0"/>
            </w:pPr>
            <w:r>
              <w:rPr>
                <w:rFonts w:ascii="Courier New" w:hAnsi="Courier New" w:eastAsia="Courier New"/>
                <w:sz w:val="14"/>
              </w:rPr>
              <w:t xml:space="preserve">    currency TEXT NOT NULL DEFAULT 'CLP',</w:t>
            </w:r>
          </w:p>
          <w:p>
            <w:pPr>
              <w:spacing w:before="0" w:after="0"/>
            </w:pPr>
            <w:r>
              <w:rPr>
                <w:rFonts w:ascii="Courier New" w:hAnsi="Courier New" w:eastAsia="Courier New"/>
                <w:sz w:val="14"/>
              </w:rPr>
              <w:t xml:space="preserve">    direction TEXT NOT NULL,          -- debit | credit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account_alias TEXT,</w:t>
            </w:r>
          </w:p>
          <w:p>
            <w:pPr>
              <w:spacing w:before="0" w:after="0"/>
            </w:pPr>
            <w:r>
              <w:rPr>
                <w:rFonts w:ascii="Courier New" w:hAnsi="Courier New" w:eastAsia="Courier New"/>
                <w:sz w:val="14"/>
              </w:rPr>
              <w:t xml:space="preserve">    account_number_masked TEXT,</w:t>
            </w:r>
          </w:p>
          <w:p>
            <w:pPr>
              <w:spacing w:before="0" w:after="0"/>
            </w:pPr>
            <w:r>
              <w:rPr>
                <w:rFonts w:ascii="Courier New" w:hAnsi="Courier New" w:eastAsia="Courier New"/>
                <w:sz w:val="14"/>
              </w:rPr>
              <w:t xml:space="preserve">    card_last4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merchant_raw TEXT,</w:t>
            </w:r>
          </w:p>
          <w:p>
            <w:pPr>
              <w:spacing w:before="0" w:after="0"/>
            </w:pPr>
            <w:r>
              <w:rPr>
                <w:rFonts w:ascii="Courier New" w:hAnsi="Courier New" w:eastAsia="Courier New"/>
                <w:sz w:val="14"/>
              </w:rPr>
              <w:t xml:space="preserve">    merchant_norm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tx_type TEXT NOT NULL,            -- purchase | bill_payment | transfer_in | transfer_out | internal_transfer | refund | fee | rejected_payment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reference_raw TEXT,</w:t>
            </w:r>
          </w:p>
          <w:p>
            <w:pPr>
              <w:spacing w:before="0" w:after="0"/>
            </w:pPr>
            <w:r>
              <w:rPr>
                <w:rFonts w:ascii="Courier New" w:hAnsi="Courier New" w:eastAsia="Courier New"/>
                <w:sz w:val="14"/>
              </w:rPr>
              <w:t xml:space="preserve">    reference_norm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category_guess TEXT,</w:t>
            </w:r>
          </w:p>
          <w:p>
            <w:pPr>
              <w:spacing w:before="0" w:after="0"/>
            </w:pPr>
            <w:r>
              <w:rPr>
                <w:rFonts w:ascii="Courier New" w:hAnsi="Courier New" w:eastAsia="Courier New"/>
                <w:sz w:val="14"/>
              </w:rPr>
              <w:t xml:space="preserve">    subcategory_guess TEXT,</w:t>
            </w:r>
          </w:p>
          <w:p>
            <w:pPr>
              <w:spacing w:before="0" w:after="0"/>
            </w:pPr>
            <w:r>
              <w:rPr>
                <w:rFonts w:ascii="Courier New" w:hAnsi="Courier New" w:eastAsia="Courier New"/>
                <w:sz w:val="14"/>
              </w:rPr>
              <w:t xml:space="preserve">    payee_guess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tags_json TEXT,</w:t>
            </w:r>
          </w:p>
          <w:p>
            <w:pPr>
              <w:spacing w:before="0" w:after="0"/>
            </w:pPr>
            <w:r>
              <w:rPr>
                <w:rFonts w:ascii="Courier New" w:hAnsi="Courier New" w:eastAsia="Courier New"/>
                <w:sz w:val="14"/>
              </w:rPr>
              <w:t xml:space="preserve">    raw_text TEXT,</w:t>
            </w:r>
          </w:p>
          <w:p>
            <w:pPr>
              <w:spacing w:before="0" w:after="0"/>
            </w:pPr>
            <w:r>
              <w:rPr>
                <w:rFonts w:ascii="Courier New" w:hAnsi="Courier New" w:eastAsia="Courier New"/>
                <w:sz w:val="14"/>
              </w:rPr>
              <w:t xml:space="preserve">    evidence_json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hash_artifact TEXT,</w:t>
            </w:r>
          </w:p>
          <w:p>
            <w:pPr>
              <w:spacing w:before="0" w:after="0"/>
            </w:pPr>
            <w:r>
              <w:rPr>
                <w:rFonts w:ascii="Courier New" w:hAnsi="Courier New" w:eastAsia="Courier New"/>
                <w:sz w:val="14"/>
              </w:rPr>
              <w:t xml:space="preserve">    hash_business_strong TEXT,</w:t>
            </w:r>
          </w:p>
          <w:p>
            <w:pPr>
              <w:spacing w:before="0" w:after="0"/>
            </w:pPr>
            <w:r>
              <w:rPr>
                <w:rFonts w:ascii="Courier New" w:hAnsi="Courier New" w:eastAsia="Courier New"/>
                <w:sz w:val="14"/>
              </w:rPr>
              <w:t xml:space="preserve">    hash_business_medium TEXT,</w:t>
            </w:r>
          </w:p>
          <w:p>
            <w:pPr>
              <w:spacing w:before="0" w:after="0"/>
            </w:pPr>
            <w:r>
              <w:rPr>
                <w:rFonts w:ascii="Courier New" w:hAnsi="Courier New" w:eastAsia="Courier New"/>
                <w:sz w:val="14"/>
              </w:rPr>
              <w:t xml:space="preserve">    fitid_synthetic TEXT,</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confidence REAL DEFAULT 0,</w:t>
            </w:r>
          </w:p>
          <w:p>
            <w:pPr>
              <w:spacing w:before="0" w:after="0"/>
            </w:pPr>
            <w:r>
              <w:rPr>
                <w:rFonts w:ascii="Courier New" w:hAnsi="Courier New" w:eastAsia="Courier New"/>
                <w:sz w:val="14"/>
              </w:rPr>
              <w:t xml:space="preserve">    reconcile_status TEXT DEFAULT 'new',</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mmex_account_id INTEGER,</w:t>
            </w:r>
          </w:p>
          <w:p>
            <w:pPr>
              <w:spacing w:before="0" w:after="0"/>
            </w:pPr>
            <w:r>
              <w:rPr>
                <w:rFonts w:ascii="Courier New" w:hAnsi="Courier New" w:eastAsia="Courier New"/>
                <w:sz w:val="14"/>
              </w:rPr>
              <w:t xml:space="preserve">    mmex_tx_id INTEGER,</w:t>
            </w:r>
          </w:p>
          <w:p>
            <w:pPr>
              <w:spacing w:before="0" w:after="0"/>
            </w:pPr>
            <w:r>
              <w:rPr>
                <w:rFonts w:ascii="Courier New" w:hAnsi="Courier New" w:eastAsia="Courier New"/>
                <w:sz w:val="14"/>
              </w:rPr>
            </w:r>
          </w:p>
          <w:p>
            <w:pPr>
              <w:spacing w:before="0" w:after="0"/>
            </w:pPr>
            <w:r>
              <w:rPr>
                <w:rFonts w:ascii="Courier New" w:hAnsi="Courier New" w:eastAsia="Courier New"/>
                <w:sz w:val="14"/>
              </w:rPr>
              <w:t xml:space="preserve">    created_at TEXT DEFAULT CURRENT_TIMESTAMP,</w:t>
            </w:r>
          </w:p>
          <w:p>
            <w:pPr>
              <w:spacing w:before="0" w:after="0"/>
            </w:pPr>
            <w:r>
              <w:rPr>
                <w:rFonts w:ascii="Courier New" w:hAnsi="Courier New" w:eastAsia="Courier New"/>
                <w:sz w:val="14"/>
              </w:rPr>
              <w:t xml:space="preserve">    updated_at TEXT DEFAULT CURRENT_TIMESTAMP</w:t>
            </w:r>
          </w:p>
          <w:p>
            <w:pPr>
              <w:spacing w:before="0" w:after="0"/>
            </w:pPr>
            <w:r>
              <w:rPr>
                <w:rFonts w:ascii="Courier New" w:hAnsi="Courier New" w:eastAsia="Courier New"/>
                <w:sz w:val="14"/>
              </w:rPr>
              <w:t>);</w:t>
            </w:r>
          </w:p>
        </w:tc>
      </w:tr>
    </w:tbl>
    <w:p/>
    <w:p>
      <w:pPr>
        <w:pStyle w:val="Heading2"/>
      </w:pPr>
      <w:r>
        <w:t>9.4. Tablas complementarias</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Tabla</w:t>
            </w:r>
          </w:p>
        </w:tc>
        <w:tc>
          <w:tcPr>
            <w:tcW w:type="dxa" w:w="7920"/>
            <w:shd w:fill="D9EAF7"/>
            <w:vAlign w:val="center"/>
          </w:tcPr>
          <w:p>
            <w:pPr>
              <w:spacing w:after="0"/>
            </w:pPr>
            <w:r/>
            <w:r>
              <w:rPr>
                <w:rFonts w:ascii="Calibri" w:hAnsi="Calibri"/>
                <w:b/>
                <w:sz w:val="17"/>
              </w:rPr>
              <w:t>Uso</w:t>
            </w:r>
          </w:p>
        </w:tc>
      </w:tr>
      <w:tr>
        <w:tc>
          <w:tcPr>
            <w:tcW w:type="dxa" w:w="2880"/>
            <w:vAlign w:val="top"/>
          </w:tcPr>
          <w:p>
            <w:pPr>
              <w:spacing w:after="0"/>
            </w:pPr>
            <w:r/>
            <w:r>
              <w:rPr>
                <w:rFonts w:ascii="Calibri" w:hAnsi="Calibri"/>
                <w:b w:val="0"/>
                <w:sz w:val="17"/>
              </w:rPr>
              <w:t>tx_evidence</w:t>
            </w:r>
          </w:p>
        </w:tc>
        <w:tc>
          <w:tcPr>
            <w:tcW w:type="dxa" w:w="7920"/>
            <w:vAlign w:val="top"/>
          </w:tcPr>
          <w:p>
            <w:pPr>
              <w:spacing w:after="0"/>
            </w:pPr>
            <w:r/>
            <w:r>
              <w:rPr>
                <w:rFonts w:ascii="Calibri" w:hAnsi="Calibri"/>
                <w:b w:val="0"/>
                <w:sz w:val="17"/>
              </w:rPr>
              <w:t>Relaciona cada transacción con correos, PDFs, filas CSV, JSON API u OCR.</w:t>
            </w:r>
          </w:p>
        </w:tc>
      </w:tr>
      <w:tr>
        <w:tc>
          <w:tcPr>
            <w:tcW w:type="dxa" w:w="2880"/>
            <w:vAlign w:val="top"/>
          </w:tcPr>
          <w:p>
            <w:pPr>
              <w:spacing w:after="0"/>
            </w:pPr>
            <w:r/>
            <w:r>
              <w:rPr>
                <w:rFonts w:ascii="Calibri" w:hAnsi="Calibri"/>
                <w:b w:val="0"/>
                <w:sz w:val="17"/>
              </w:rPr>
              <w:t>payee_rule</w:t>
            </w:r>
          </w:p>
        </w:tc>
        <w:tc>
          <w:tcPr>
            <w:tcW w:type="dxa" w:w="7920"/>
            <w:vAlign w:val="top"/>
          </w:tcPr>
          <w:p>
            <w:pPr>
              <w:spacing w:after="0"/>
            </w:pPr>
            <w:r/>
            <w:r>
              <w:rPr>
                <w:rFonts w:ascii="Calibri" w:hAnsi="Calibri"/>
                <w:b w:val="0"/>
                <w:sz w:val="17"/>
              </w:rPr>
              <w:t>Reglas locales para normalizar comercios y categorías.</w:t>
            </w:r>
          </w:p>
        </w:tc>
      </w:tr>
      <w:tr>
        <w:tc>
          <w:tcPr>
            <w:tcW w:type="dxa" w:w="2880"/>
            <w:vAlign w:val="top"/>
          </w:tcPr>
          <w:p>
            <w:pPr>
              <w:spacing w:after="0"/>
            </w:pPr>
            <w:r/>
            <w:r>
              <w:rPr>
                <w:rFonts w:ascii="Calibri" w:hAnsi="Calibri"/>
                <w:b w:val="0"/>
                <w:sz w:val="17"/>
              </w:rPr>
              <w:t>account_alias</w:t>
            </w:r>
          </w:p>
        </w:tc>
        <w:tc>
          <w:tcPr>
            <w:tcW w:type="dxa" w:w="7920"/>
            <w:vAlign w:val="top"/>
          </w:tcPr>
          <w:p>
            <w:pPr>
              <w:spacing w:after="0"/>
            </w:pPr>
            <w:r/>
            <w:r>
              <w:rPr>
                <w:rFonts w:ascii="Calibri" w:hAnsi="Calibri"/>
                <w:b w:val="0"/>
                <w:sz w:val="17"/>
              </w:rPr>
              <w:t>Mapea tarjetas/cuentas reales a cuentas de MMEX.</w:t>
            </w:r>
          </w:p>
        </w:tc>
      </w:tr>
      <w:tr>
        <w:tc>
          <w:tcPr>
            <w:tcW w:type="dxa" w:w="2880"/>
            <w:vAlign w:val="top"/>
          </w:tcPr>
          <w:p>
            <w:pPr>
              <w:spacing w:after="0"/>
            </w:pPr>
            <w:r/>
            <w:r>
              <w:rPr>
                <w:rFonts w:ascii="Calibri" w:hAnsi="Calibri"/>
                <w:b w:val="0"/>
                <w:sz w:val="17"/>
              </w:rPr>
              <w:t>import_batch</w:t>
            </w:r>
          </w:p>
        </w:tc>
        <w:tc>
          <w:tcPr>
            <w:tcW w:type="dxa" w:w="7920"/>
            <w:vAlign w:val="top"/>
          </w:tcPr>
          <w:p>
            <w:pPr>
              <w:spacing w:after="0"/>
            </w:pPr>
            <w:r/>
            <w:r>
              <w:rPr>
                <w:rFonts w:ascii="Calibri" w:hAnsi="Calibri"/>
                <w:b w:val="0"/>
                <w:sz w:val="17"/>
              </w:rPr>
              <w:t>Registra cada corrida de ingesta, validación y exportación.</w:t>
            </w:r>
          </w:p>
        </w:tc>
      </w:tr>
      <w:tr>
        <w:tc>
          <w:tcPr>
            <w:tcW w:type="dxa" w:w="2880"/>
            <w:vAlign w:val="top"/>
          </w:tcPr>
          <w:p>
            <w:pPr>
              <w:spacing w:after="0"/>
            </w:pPr>
            <w:r/>
            <w:r>
              <w:rPr>
                <w:rFonts w:ascii="Calibri" w:hAnsi="Calibri"/>
                <w:b w:val="0"/>
                <w:sz w:val="17"/>
              </w:rPr>
              <w:t>review_task</w:t>
            </w:r>
          </w:p>
        </w:tc>
        <w:tc>
          <w:tcPr>
            <w:tcW w:type="dxa" w:w="7920"/>
            <w:vAlign w:val="top"/>
          </w:tcPr>
          <w:p>
            <w:pPr>
              <w:spacing w:after="0"/>
            </w:pPr>
            <w:r/>
            <w:r>
              <w:rPr>
                <w:rFonts w:ascii="Calibri" w:hAnsi="Calibri"/>
                <w:b w:val="0"/>
                <w:sz w:val="17"/>
              </w:rPr>
              <w:t>Cola de casos dudosos o errores que requieren decisión humana.</w:t>
            </w:r>
          </w:p>
        </w:tc>
      </w:tr>
      <w:tr>
        <w:tc>
          <w:tcPr>
            <w:tcW w:type="dxa" w:w="2880"/>
            <w:vAlign w:val="top"/>
          </w:tcPr>
          <w:p>
            <w:pPr>
              <w:spacing w:after="0"/>
            </w:pPr>
            <w:r/>
            <w:r>
              <w:rPr>
                <w:rFonts w:ascii="Calibri" w:hAnsi="Calibri"/>
                <w:b w:val="0"/>
                <w:sz w:val="17"/>
              </w:rPr>
              <w:t>subscription_candidate</w:t>
            </w:r>
          </w:p>
        </w:tc>
        <w:tc>
          <w:tcPr>
            <w:tcW w:type="dxa" w:w="7920"/>
            <w:vAlign w:val="top"/>
          </w:tcPr>
          <w:p>
            <w:pPr>
              <w:spacing w:after="0"/>
            </w:pPr>
            <w:r/>
            <w:r>
              <w:rPr>
                <w:rFonts w:ascii="Calibri" w:hAnsi="Calibri"/>
                <w:b w:val="0"/>
                <w:sz w:val="17"/>
              </w:rPr>
              <w:t>Agrupa pagos recurrentes detectados.</w:t>
            </w:r>
          </w:p>
        </w:tc>
      </w:tr>
      <w:tr>
        <w:tc>
          <w:tcPr>
            <w:tcW w:type="dxa" w:w="2880"/>
            <w:vAlign w:val="top"/>
          </w:tcPr>
          <w:p>
            <w:pPr>
              <w:spacing w:after="0"/>
            </w:pPr>
            <w:r/>
            <w:r>
              <w:rPr>
                <w:rFonts w:ascii="Calibri" w:hAnsi="Calibri"/>
                <w:b w:val="0"/>
                <w:sz w:val="17"/>
              </w:rPr>
              <w:t>export_log</w:t>
            </w:r>
          </w:p>
        </w:tc>
        <w:tc>
          <w:tcPr>
            <w:tcW w:type="dxa" w:w="7920"/>
            <w:vAlign w:val="top"/>
          </w:tcPr>
          <w:p>
            <w:pPr>
              <w:spacing w:after="0"/>
            </w:pPr>
            <w:r/>
            <w:r>
              <w:rPr>
                <w:rFonts w:ascii="Calibri" w:hAnsi="Calibri"/>
                <w:b w:val="0"/>
                <w:sz w:val="17"/>
              </w:rPr>
              <w:t>Audita qué movimientos se exportaron, cuándo y hacia qué archivo.</w:t>
            </w:r>
          </w:p>
        </w:tc>
      </w:tr>
    </w:tbl>
    <w:p/>
    <w:p>
      <w:pPr>
        <w:pStyle w:val="Heading1"/>
      </w:pPr>
      <w:r>
        <w:t>10. Normalización, categorización y reglas</w:t>
      </w:r>
    </w:p>
    <w:p>
      <w:r>
        <w:t>La normalización transforma datos caóticos de bancos y correos en registros homogéneos. Debe operar antes de cualquier deduplicación y antes de cualquier exportación a MMEX.</w:t>
      </w:r>
    </w:p>
    <w:p>
      <w:pPr>
        <w:pStyle w:val="Heading2"/>
      </w:pPr>
      <w:r>
        <w:t>10.1. Fechas</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Campo</w:t>
            </w:r>
          </w:p>
        </w:tc>
        <w:tc>
          <w:tcPr>
            <w:tcW w:type="dxa" w:w="7920"/>
            <w:shd w:fill="D9EAF7"/>
            <w:vAlign w:val="center"/>
          </w:tcPr>
          <w:p>
            <w:pPr>
              <w:spacing w:after="0"/>
            </w:pPr>
            <w:r/>
            <w:r>
              <w:rPr>
                <w:rFonts w:ascii="Calibri" w:hAnsi="Calibri"/>
                <w:b/>
                <w:sz w:val="17"/>
              </w:rPr>
              <w:t>Uso</w:t>
            </w:r>
          </w:p>
        </w:tc>
      </w:tr>
      <w:tr>
        <w:tc>
          <w:tcPr>
            <w:tcW w:type="dxa" w:w="2880"/>
            <w:vAlign w:val="top"/>
          </w:tcPr>
          <w:p>
            <w:pPr>
              <w:spacing w:after="0"/>
            </w:pPr>
            <w:r/>
            <w:r>
              <w:rPr>
                <w:rFonts w:ascii="Calibri" w:hAnsi="Calibri"/>
                <w:b w:val="0"/>
                <w:sz w:val="17"/>
              </w:rPr>
              <w:t>event_date</w:t>
            </w:r>
          </w:p>
        </w:tc>
        <w:tc>
          <w:tcPr>
            <w:tcW w:type="dxa" w:w="7920"/>
            <w:vAlign w:val="top"/>
          </w:tcPr>
          <w:p>
            <w:pPr>
              <w:spacing w:after="0"/>
            </w:pPr>
            <w:r/>
            <w:r>
              <w:rPr>
                <w:rFonts w:ascii="Calibri" w:hAnsi="Calibri"/>
                <w:b w:val="0"/>
                <w:sz w:val="17"/>
              </w:rPr>
              <w:t>Fecha real del evento, por ejemplo la compra.</w:t>
            </w:r>
          </w:p>
        </w:tc>
      </w:tr>
      <w:tr>
        <w:tc>
          <w:tcPr>
            <w:tcW w:type="dxa" w:w="2880"/>
            <w:vAlign w:val="top"/>
          </w:tcPr>
          <w:p>
            <w:pPr>
              <w:spacing w:after="0"/>
            </w:pPr>
            <w:r/>
            <w:r>
              <w:rPr>
                <w:rFonts w:ascii="Calibri" w:hAnsi="Calibri"/>
                <w:b w:val="0"/>
                <w:sz w:val="17"/>
              </w:rPr>
              <w:t>booking_date</w:t>
            </w:r>
          </w:p>
        </w:tc>
        <w:tc>
          <w:tcPr>
            <w:tcW w:type="dxa" w:w="7920"/>
            <w:vAlign w:val="top"/>
          </w:tcPr>
          <w:p>
            <w:pPr>
              <w:spacing w:after="0"/>
            </w:pPr>
            <w:r/>
            <w:r>
              <w:rPr>
                <w:rFonts w:ascii="Calibri" w:hAnsi="Calibri"/>
                <w:b w:val="0"/>
                <w:sz w:val="17"/>
              </w:rPr>
              <w:t>Fecha en que el banco contabiliza el movimiento.</w:t>
            </w:r>
          </w:p>
        </w:tc>
      </w:tr>
      <w:tr>
        <w:tc>
          <w:tcPr>
            <w:tcW w:type="dxa" w:w="2880"/>
            <w:vAlign w:val="top"/>
          </w:tcPr>
          <w:p>
            <w:pPr>
              <w:spacing w:after="0"/>
            </w:pPr>
            <w:r/>
            <w:r>
              <w:rPr>
                <w:rFonts w:ascii="Calibri" w:hAnsi="Calibri"/>
                <w:b w:val="0"/>
                <w:sz w:val="17"/>
              </w:rPr>
              <w:t>posted_date</w:t>
            </w:r>
          </w:p>
        </w:tc>
        <w:tc>
          <w:tcPr>
            <w:tcW w:type="dxa" w:w="7920"/>
            <w:vAlign w:val="top"/>
          </w:tcPr>
          <w:p>
            <w:pPr>
              <w:spacing w:after="0"/>
            </w:pPr>
            <w:r/>
            <w:r>
              <w:rPr>
                <w:rFonts w:ascii="Calibri" w:hAnsi="Calibri"/>
                <w:b w:val="0"/>
                <w:sz w:val="17"/>
              </w:rPr>
              <w:t>Fecha que se exportará a MMEX.</w:t>
            </w:r>
          </w:p>
        </w:tc>
      </w:tr>
    </w:tbl>
    <w:p/>
    <w:tbl>
      <w:tblPr>
        <w:tblW w:type="auto" w:w="0"/>
        <w:jc w:val="center"/>
        <w:tblLook w:firstColumn="1" w:firstRow="1" w:lastColumn="0" w:lastRow="0" w:noHBand="0" w:noVBand="1" w:val="04A0"/>
      </w:tblPr>
      <w:tblGrid>
        <w:gridCol w:w="10080"/>
      </w:tblGrid>
      <w:tr>
        <w:tc>
          <w:tcPr>
            <w:tcW w:type="dxa" w:w="10080"/>
            <w:shd w:fill="EAF4EA"/>
          </w:tcPr>
          <w:p>
            <w:pPr>
              <w:spacing w:after="60"/>
            </w:pPr>
            <w:r/>
            <w:r>
              <w:rPr>
                <w:b/>
                <w:sz w:val="20"/>
              </w:rPr>
              <w:t>Regla</w:t>
            </w:r>
          </w:p>
          <w:p>
            <w:pPr>
              <w:spacing w:after="0"/>
            </w:pPr>
            <w:r>
              <w:rPr>
                <w:sz w:val="18"/>
              </w:rPr>
              <w:t>Todas las fechas deben convertirse internamente a ISO YYYY-MM-DD. Nunca exportar fechas ambiguas al libro final.</w:t>
            </w:r>
          </w:p>
        </w:tc>
      </w:tr>
    </w:tbl>
    <w:p/>
    <w:p>
      <w:pPr>
        <w:pStyle w:val="Heading2"/>
      </w:pPr>
      <w:r>
        <w:t>10.2. Montos</w:t>
      </w:r>
    </w:p>
    <w:p>
      <w:pPr>
        <w:pStyle w:val="ListBullet"/>
        <w:spacing w:after="40"/>
      </w:pPr>
      <w:r>
        <w:t>Guardar amount como valor absoluto.</w:t>
      </w:r>
    </w:p>
    <w:p>
      <w:pPr>
        <w:pStyle w:val="ListBullet"/>
        <w:spacing w:after="40"/>
      </w:pPr>
      <w:r>
        <w:t>Guardar direction como debit o credit.</w:t>
      </w:r>
    </w:p>
    <w:p>
      <w:pPr>
        <w:pStyle w:val="ListBullet"/>
        <w:spacing w:after="40"/>
      </w:pPr>
      <w:r>
        <w:t>Guardar currency como CLP, USD u otra moneda.</w:t>
      </w:r>
    </w:p>
    <w:p>
      <w:pPr>
        <w:pStyle w:val="ListBullet"/>
        <w:spacing w:after="40"/>
      </w:pPr>
      <w:r>
        <w:t>Eliminar símbolos monetarios, separadores regionales y texto residual.</w:t>
      </w:r>
    </w:p>
    <w:p>
      <w:pPr>
        <w:pStyle w:val="ListBullet"/>
        <w:spacing w:after="40"/>
      </w:pPr>
      <w:r>
        <w:t>Aplicar signo solo al exportar, no dentro del modelo canónico.</w:t>
      </w:r>
    </w:p>
    <w:p>
      <w:pPr>
        <w:pStyle w:val="Heading2"/>
      </w:pPr>
      <w:r>
        <w:t>10.3. Comercios y beneficiarios</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Entrada cruda:</w:t>
            </w:r>
          </w:p>
          <w:p>
            <w:pPr>
              <w:spacing w:before="0" w:after="0"/>
            </w:pPr>
            <w:r>
              <w:rPr>
                <w:rFonts w:ascii="Courier New" w:hAnsi="Courier New" w:eastAsia="Courier New"/>
                <w:sz w:val="16"/>
              </w:rPr>
              <w:t>PAYPAL *UBER EATS SANTIAGO</w:t>
            </w:r>
          </w:p>
          <w:p>
            <w:pPr>
              <w:spacing w:before="0" w:after="0"/>
            </w:pPr>
            <w:r>
              <w:rPr>
                <w:rFonts w:ascii="Courier New" w:hAnsi="Courier New" w:eastAsia="Courier New"/>
                <w:sz w:val="16"/>
              </w:rPr>
              <w:t>UBER* TRIP</w:t>
            </w:r>
          </w:p>
          <w:p>
            <w:pPr>
              <w:spacing w:before="0" w:after="0"/>
            </w:pPr>
            <w:r>
              <w:rPr>
                <w:rFonts w:ascii="Courier New" w:hAnsi="Courier New" w:eastAsia="Courier New"/>
                <w:sz w:val="16"/>
              </w:rPr>
              <w:t>UBER EATS CL</w:t>
            </w:r>
          </w:p>
          <w:p>
            <w:pPr>
              <w:spacing w:before="0" w:after="0"/>
            </w:pPr>
            <w:r>
              <w:rPr>
                <w:rFonts w:ascii="Courier New" w:hAnsi="Courier New" w:eastAsia="Courier New"/>
                <w:sz w:val="16"/>
              </w:rPr>
            </w:r>
          </w:p>
          <w:p>
            <w:pPr>
              <w:spacing w:before="0" w:after="0"/>
            </w:pPr>
            <w:r>
              <w:rPr>
                <w:rFonts w:ascii="Courier New" w:hAnsi="Courier New" w:eastAsia="Courier New"/>
                <w:sz w:val="16"/>
              </w:rPr>
              <w:t>Salida normalizada:</w:t>
            </w:r>
          </w:p>
          <w:p>
            <w:pPr>
              <w:spacing w:before="0" w:after="0"/>
            </w:pPr>
            <w:r>
              <w:rPr>
                <w:rFonts w:ascii="Courier New" w:hAnsi="Courier New" w:eastAsia="Courier New"/>
                <w:sz w:val="16"/>
              </w:rPr>
              <w:t>Payee: Uber Eats</w:t>
            </w:r>
          </w:p>
          <w:p>
            <w:pPr>
              <w:spacing w:before="0" w:after="0"/>
            </w:pPr>
            <w:r>
              <w:rPr>
                <w:rFonts w:ascii="Courier New" w:hAnsi="Courier New" w:eastAsia="Courier New"/>
                <w:sz w:val="16"/>
              </w:rPr>
              <w:t>Categoria: Alimentacion</w:t>
            </w:r>
          </w:p>
          <w:p>
            <w:pPr>
              <w:spacing w:before="0" w:after="0"/>
            </w:pPr>
            <w:r>
              <w:rPr>
                <w:rFonts w:ascii="Courier New" w:hAnsi="Courier New" w:eastAsia="Courier New"/>
                <w:sz w:val="16"/>
              </w:rPr>
              <w:t>Subcategoria: Delivery</w:t>
            </w:r>
          </w:p>
          <w:p>
            <w:pPr>
              <w:spacing w:before="0" w:after="0"/>
            </w:pPr>
            <w:r>
              <w:rPr>
                <w:rFonts w:ascii="Courier New" w:hAnsi="Courier New" w:eastAsia="Courier New"/>
                <w:sz w:val="16"/>
              </w:rPr>
              <w:t>Tags: delivery, comida</w:t>
            </w:r>
          </w:p>
        </w:tc>
      </w:tr>
    </w:tbl>
    <w:p/>
    <w:p>
      <w:pPr>
        <w:pStyle w:val="Heading2"/>
      </w:pPr>
      <w:r>
        <w:t>10.4. Estrategia de reglas</w:t>
      </w:r>
    </w:p>
    <w:tbl>
      <w:tblPr>
        <w:tblStyle w:val="LightGrid-Accent1"/>
        <w:tblW w:type="auto" w:w="0"/>
        <w:jc w:val="center"/>
        <w:tblLook w:firstColumn="1" w:firstRow="1" w:lastColumn="0" w:lastRow="0" w:noHBand="0" w:noVBand="1" w:val="04A0"/>
      </w:tblPr>
      <w:tblGrid>
        <w:gridCol w:w="3360"/>
        <w:gridCol w:w="3360"/>
        <w:gridCol w:w="3360"/>
      </w:tblGrid>
      <w:tr>
        <w:tc>
          <w:tcPr>
            <w:tcW w:type="dxa" w:w="1008"/>
            <w:shd w:fill="D9EAF7"/>
            <w:vAlign w:val="center"/>
          </w:tcPr>
          <w:p>
            <w:pPr>
              <w:spacing w:after="0"/>
            </w:pPr>
            <w:r/>
            <w:r>
              <w:rPr>
                <w:rFonts w:ascii="Calibri" w:hAnsi="Calibri"/>
                <w:b/>
                <w:sz w:val="17"/>
              </w:rPr>
              <w:t>Nivel</w:t>
            </w:r>
          </w:p>
        </w:tc>
        <w:tc>
          <w:tcPr>
            <w:tcW w:type="dxa" w:w="2880"/>
            <w:shd w:fill="D9EAF7"/>
            <w:vAlign w:val="center"/>
          </w:tcPr>
          <w:p>
            <w:pPr>
              <w:spacing w:after="0"/>
            </w:pPr>
            <w:r/>
            <w:r>
              <w:rPr>
                <w:rFonts w:ascii="Calibri" w:hAnsi="Calibri"/>
                <w:b/>
                <w:sz w:val="17"/>
              </w:rPr>
              <w:t>Mecanismo</w:t>
            </w:r>
          </w:p>
        </w:tc>
        <w:tc>
          <w:tcPr>
            <w:tcW w:type="dxa" w:w="6912"/>
            <w:shd w:fill="D9EAF7"/>
            <w:vAlign w:val="center"/>
          </w:tcPr>
          <w:p>
            <w:pPr>
              <w:spacing w:after="0"/>
            </w:pPr>
            <w:r/>
            <w:r>
              <w:rPr>
                <w:rFonts w:ascii="Calibri" w:hAnsi="Calibri"/>
                <w:b/>
                <w:sz w:val="17"/>
              </w:rPr>
              <w:t>Ejemplo</w:t>
            </w:r>
          </w:p>
        </w:tc>
      </w:tr>
      <w:tr>
        <w:tc>
          <w:tcPr>
            <w:tcW w:type="dxa" w:w="1008"/>
            <w:vAlign w:val="top"/>
          </w:tcPr>
          <w:p>
            <w:pPr>
              <w:spacing w:after="0"/>
            </w:pPr>
            <w:r/>
            <w:r>
              <w:rPr>
                <w:rFonts w:ascii="Calibri" w:hAnsi="Calibri"/>
                <w:b w:val="0"/>
                <w:sz w:val="17"/>
              </w:rPr>
              <w:t>1</w:t>
            </w:r>
          </w:p>
        </w:tc>
        <w:tc>
          <w:tcPr>
            <w:tcW w:type="dxa" w:w="2880"/>
            <w:vAlign w:val="top"/>
          </w:tcPr>
          <w:p>
            <w:pPr>
              <w:spacing w:after="0"/>
            </w:pPr>
            <w:r/>
            <w:r>
              <w:rPr>
                <w:rFonts w:ascii="Calibri" w:hAnsi="Calibri"/>
                <w:b w:val="0"/>
                <w:sz w:val="17"/>
              </w:rPr>
              <w:t>Regla exacta</w:t>
            </w:r>
          </w:p>
        </w:tc>
        <w:tc>
          <w:tcPr>
            <w:tcW w:type="dxa" w:w="6912"/>
            <w:vAlign w:val="top"/>
          </w:tcPr>
          <w:p>
            <w:pPr>
              <w:spacing w:after="0"/>
            </w:pPr>
            <w:r/>
            <w:r>
              <w:rPr>
                <w:rFonts w:ascii="Calibri" w:hAnsi="Calibri"/>
                <w:b w:val="0"/>
                <w:sz w:val="17"/>
              </w:rPr>
              <w:t>merchant_raw == "NETFLIX".</w:t>
            </w:r>
          </w:p>
        </w:tc>
      </w:tr>
      <w:tr>
        <w:tc>
          <w:tcPr>
            <w:tcW w:type="dxa" w:w="1008"/>
            <w:vAlign w:val="top"/>
          </w:tcPr>
          <w:p>
            <w:pPr>
              <w:spacing w:after="0"/>
            </w:pPr>
            <w:r/>
            <w:r>
              <w:rPr>
                <w:rFonts w:ascii="Calibri" w:hAnsi="Calibri"/>
                <w:b w:val="0"/>
                <w:sz w:val="17"/>
              </w:rPr>
              <w:t>2</w:t>
            </w:r>
          </w:p>
        </w:tc>
        <w:tc>
          <w:tcPr>
            <w:tcW w:type="dxa" w:w="2880"/>
            <w:vAlign w:val="top"/>
          </w:tcPr>
          <w:p>
            <w:pPr>
              <w:spacing w:after="0"/>
            </w:pPr>
            <w:r/>
            <w:r>
              <w:rPr>
                <w:rFonts w:ascii="Calibri" w:hAnsi="Calibri"/>
                <w:b w:val="0"/>
                <w:sz w:val="17"/>
              </w:rPr>
              <w:t>Contains</w:t>
            </w:r>
          </w:p>
        </w:tc>
        <w:tc>
          <w:tcPr>
            <w:tcW w:type="dxa" w:w="6912"/>
            <w:vAlign w:val="top"/>
          </w:tcPr>
          <w:p>
            <w:pPr>
              <w:spacing w:after="0"/>
            </w:pPr>
            <w:r/>
            <w:r>
              <w:rPr>
                <w:rFonts w:ascii="Calibri" w:hAnsi="Calibri"/>
                <w:b w:val="0"/>
                <w:sz w:val="17"/>
              </w:rPr>
              <w:t>merchant_raw contiene "UBER EATS".</w:t>
            </w:r>
          </w:p>
        </w:tc>
      </w:tr>
      <w:tr>
        <w:tc>
          <w:tcPr>
            <w:tcW w:type="dxa" w:w="1008"/>
            <w:vAlign w:val="top"/>
          </w:tcPr>
          <w:p>
            <w:pPr>
              <w:spacing w:after="0"/>
            </w:pPr>
            <w:r/>
            <w:r>
              <w:rPr>
                <w:rFonts w:ascii="Calibri" w:hAnsi="Calibri"/>
                <w:b w:val="0"/>
                <w:sz w:val="17"/>
              </w:rPr>
              <w:t>3</w:t>
            </w:r>
          </w:p>
        </w:tc>
        <w:tc>
          <w:tcPr>
            <w:tcW w:type="dxa" w:w="2880"/>
            <w:vAlign w:val="top"/>
          </w:tcPr>
          <w:p>
            <w:pPr>
              <w:spacing w:after="0"/>
            </w:pPr>
            <w:r/>
            <w:r>
              <w:rPr>
                <w:rFonts w:ascii="Calibri" w:hAnsi="Calibri"/>
                <w:b w:val="0"/>
                <w:sz w:val="17"/>
              </w:rPr>
              <w:t>Regex</w:t>
            </w:r>
          </w:p>
        </w:tc>
        <w:tc>
          <w:tcPr>
            <w:tcW w:type="dxa" w:w="6912"/>
            <w:vAlign w:val="top"/>
          </w:tcPr>
          <w:p>
            <w:pPr>
              <w:spacing w:after="0"/>
            </w:pPr>
            <w:r/>
            <w:r>
              <w:rPr>
                <w:rFonts w:ascii="Calibri" w:hAnsi="Calibri"/>
                <w:b w:val="0"/>
                <w:sz w:val="17"/>
              </w:rPr>
              <w:t>Patrones bancarios o referencias variables.</w:t>
            </w:r>
          </w:p>
        </w:tc>
      </w:tr>
      <w:tr>
        <w:tc>
          <w:tcPr>
            <w:tcW w:type="dxa" w:w="1008"/>
            <w:vAlign w:val="top"/>
          </w:tcPr>
          <w:p>
            <w:pPr>
              <w:spacing w:after="0"/>
            </w:pPr>
            <w:r/>
            <w:r>
              <w:rPr>
                <w:rFonts w:ascii="Calibri" w:hAnsi="Calibri"/>
                <w:b w:val="0"/>
                <w:sz w:val="17"/>
              </w:rPr>
              <w:t>4</w:t>
            </w:r>
          </w:p>
        </w:tc>
        <w:tc>
          <w:tcPr>
            <w:tcW w:type="dxa" w:w="2880"/>
            <w:vAlign w:val="top"/>
          </w:tcPr>
          <w:p>
            <w:pPr>
              <w:spacing w:after="0"/>
            </w:pPr>
            <w:r/>
            <w:r>
              <w:rPr>
                <w:rFonts w:ascii="Calibri" w:hAnsi="Calibri"/>
                <w:b w:val="0"/>
                <w:sz w:val="17"/>
              </w:rPr>
              <w:t>Fuzzy matching</w:t>
            </w:r>
          </w:p>
        </w:tc>
        <w:tc>
          <w:tcPr>
            <w:tcW w:type="dxa" w:w="6912"/>
            <w:vAlign w:val="top"/>
          </w:tcPr>
          <w:p>
            <w:pPr>
              <w:spacing w:after="0"/>
            </w:pPr>
            <w:r/>
            <w:r>
              <w:rPr>
                <w:rFonts w:ascii="Calibri" w:hAnsi="Calibri"/>
                <w:b w:val="0"/>
                <w:sz w:val="17"/>
              </w:rPr>
              <w:t>Variantes de comercio con similitud alta.</w:t>
            </w:r>
          </w:p>
        </w:tc>
      </w:tr>
      <w:tr>
        <w:tc>
          <w:tcPr>
            <w:tcW w:type="dxa" w:w="1008"/>
            <w:vAlign w:val="top"/>
          </w:tcPr>
          <w:p>
            <w:pPr>
              <w:spacing w:after="0"/>
            </w:pPr>
            <w:r/>
            <w:r>
              <w:rPr>
                <w:rFonts w:ascii="Calibri" w:hAnsi="Calibri"/>
                <w:b w:val="0"/>
                <w:sz w:val="17"/>
              </w:rPr>
              <w:t>5</w:t>
            </w:r>
          </w:p>
        </w:tc>
        <w:tc>
          <w:tcPr>
            <w:tcW w:type="dxa" w:w="2880"/>
            <w:vAlign w:val="top"/>
          </w:tcPr>
          <w:p>
            <w:pPr>
              <w:spacing w:after="0"/>
            </w:pPr>
            <w:r/>
            <w:r>
              <w:rPr>
                <w:rFonts w:ascii="Calibri" w:hAnsi="Calibri"/>
                <w:b w:val="0"/>
                <w:sz w:val="17"/>
              </w:rPr>
              <w:t>Historial humano</w:t>
            </w:r>
          </w:p>
        </w:tc>
        <w:tc>
          <w:tcPr>
            <w:tcW w:type="dxa" w:w="6912"/>
            <w:vAlign w:val="top"/>
          </w:tcPr>
          <w:p>
            <w:pPr>
              <w:spacing w:after="0"/>
            </w:pPr>
            <w:r/>
            <w:r>
              <w:rPr>
                <w:rFonts w:ascii="Calibri" w:hAnsi="Calibri"/>
                <w:b w:val="0"/>
                <w:sz w:val="17"/>
              </w:rPr>
              <w:t>Aprende de correcciones previas.</w:t>
            </w:r>
          </w:p>
        </w:tc>
      </w:tr>
      <w:tr>
        <w:tc>
          <w:tcPr>
            <w:tcW w:type="dxa" w:w="1008"/>
            <w:vAlign w:val="top"/>
          </w:tcPr>
          <w:p>
            <w:pPr>
              <w:spacing w:after="0"/>
            </w:pPr>
            <w:r/>
            <w:r>
              <w:rPr>
                <w:rFonts w:ascii="Calibri" w:hAnsi="Calibri"/>
                <w:b w:val="0"/>
                <w:sz w:val="17"/>
              </w:rPr>
              <w:t>6</w:t>
            </w:r>
          </w:p>
        </w:tc>
        <w:tc>
          <w:tcPr>
            <w:tcW w:type="dxa" w:w="2880"/>
            <w:vAlign w:val="top"/>
          </w:tcPr>
          <w:p>
            <w:pPr>
              <w:spacing w:after="0"/>
            </w:pPr>
            <w:r/>
            <w:r>
              <w:rPr>
                <w:rFonts w:ascii="Calibri" w:hAnsi="Calibri"/>
                <w:b w:val="0"/>
                <w:sz w:val="17"/>
              </w:rPr>
              <w:t>LLM local opcional</w:t>
            </w:r>
          </w:p>
        </w:tc>
        <w:tc>
          <w:tcPr>
            <w:tcW w:type="dxa" w:w="6912"/>
            <w:vAlign w:val="top"/>
          </w:tcPr>
          <w:p>
            <w:pPr>
              <w:spacing w:after="0"/>
            </w:pPr>
            <w:r/>
            <w:r>
              <w:rPr>
                <w:rFonts w:ascii="Calibri" w:hAnsi="Calibri"/>
                <w:b w:val="0"/>
                <w:sz w:val="17"/>
              </w:rPr>
              <w:t>Solo para plantillas ambiguas o nuevas.</w:t>
            </w:r>
          </w:p>
        </w:tc>
      </w:tr>
      <w:tr>
        <w:tc>
          <w:tcPr>
            <w:tcW w:type="dxa" w:w="1008"/>
            <w:vAlign w:val="top"/>
          </w:tcPr>
          <w:p>
            <w:pPr>
              <w:spacing w:after="0"/>
            </w:pPr>
            <w:r/>
            <w:r>
              <w:rPr>
                <w:rFonts w:ascii="Calibri" w:hAnsi="Calibri"/>
                <w:b w:val="0"/>
                <w:sz w:val="17"/>
              </w:rPr>
              <w:t>7</w:t>
            </w:r>
          </w:p>
        </w:tc>
        <w:tc>
          <w:tcPr>
            <w:tcW w:type="dxa" w:w="2880"/>
            <w:vAlign w:val="top"/>
          </w:tcPr>
          <w:p>
            <w:pPr>
              <w:spacing w:after="0"/>
            </w:pPr>
            <w:r/>
            <w:r>
              <w:rPr>
                <w:rFonts w:ascii="Calibri" w:hAnsi="Calibri"/>
                <w:b w:val="0"/>
                <w:sz w:val="17"/>
              </w:rPr>
              <w:t>Revisión manual</w:t>
            </w:r>
          </w:p>
        </w:tc>
        <w:tc>
          <w:tcPr>
            <w:tcW w:type="dxa" w:w="6912"/>
            <w:vAlign w:val="top"/>
          </w:tcPr>
          <w:p>
            <w:pPr>
              <w:spacing w:after="0"/>
            </w:pPr>
            <w:r/>
            <w:r>
              <w:rPr>
                <w:rFonts w:ascii="Calibri" w:hAnsi="Calibri"/>
                <w:b w:val="0"/>
                <w:sz w:val="17"/>
              </w:rPr>
              <w:t>Cuando la confianza no alcanza umbral.</w:t>
            </w:r>
          </w:p>
        </w:tc>
      </w:tr>
    </w:tbl>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 name: Uber Eats</w:t>
            </w:r>
          </w:p>
          <w:p>
            <w:pPr>
              <w:spacing w:before="0" w:after="0"/>
            </w:pPr>
            <w:r>
              <w:rPr>
                <w:rFonts w:ascii="Courier New" w:hAnsi="Courier New" w:eastAsia="Courier New"/>
                <w:sz w:val="16"/>
              </w:rPr>
              <w:t xml:space="preserve">  priority: 10</w:t>
            </w:r>
          </w:p>
          <w:p>
            <w:pPr>
              <w:spacing w:before="0" w:after="0"/>
            </w:pPr>
            <w:r>
              <w:rPr>
                <w:rFonts w:ascii="Courier New" w:hAnsi="Courier New" w:eastAsia="Courier New"/>
                <w:sz w:val="16"/>
              </w:rPr>
              <w:t xml:space="preserve">  match:</w:t>
            </w:r>
          </w:p>
          <w:p>
            <w:pPr>
              <w:spacing w:before="0" w:after="0"/>
            </w:pPr>
            <w:r>
              <w:rPr>
                <w:rFonts w:ascii="Courier New" w:hAnsi="Courier New" w:eastAsia="Courier New"/>
                <w:sz w:val="16"/>
              </w:rPr>
              <w:t xml:space="preserve">    contains:</w:t>
            </w:r>
          </w:p>
          <w:p>
            <w:pPr>
              <w:spacing w:before="0" w:after="0"/>
            </w:pPr>
            <w:r>
              <w:rPr>
                <w:rFonts w:ascii="Courier New" w:hAnsi="Courier New" w:eastAsia="Courier New"/>
                <w:sz w:val="16"/>
              </w:rPr>
              <w:t xml:space="preserve">      - "UBER EATS"</w:t>
            </w:r>
          </w:p>
          <w:p>
            <w:pPr>
              <w:spacing w:before="0" w:after="0"/>
            </w:pPr>
            <w:r>
              <w:rPr>
                <w:rFonts w:ascii="Courier New" w:hAnsi="Courier New" w:eastAsia="Courier New"/>
                <w:sz w:val="16"/>
              </w:rPr>
              <w:t xml:space="preserve">      - "PAYPAL *UBER"</w:t>
            </w:r>
          </w:p>
          <w:p>
            <w:pPr>
              <w:spacing w:before="0" w:after="0"/>
            </w:pPr>
            <w:r>
              <w:rPr>
                <w:rFonts w:ascii="Courier New" w:hAnsi="Courier New" w:eastAsia="Courier New"/>
                <w:sz w:val="16"/>
              </w:rPr>
              <w:t xml:space="preserve">  output:</w:t>
            </w:r>
          </w:p>
          <w:p>
            <w:pPr>
              <w:spacing w:before="0" w:after="0"/>
            </w:pPr>
            <w:r>
              <w:rPr>
                <w:rFonts w:ascii="Courier New" w:hAnsi="Courier New" w:eastAsia="Courier New"/>
                <w:sz w:val="16"/>
              </w:rPr>
              <w:t xml:space="preserve">    payee: "Uber Eats"</w:t>
            </w:r>
          </w:p>
          <w:p>
            <w:pPr>
              <w:spacing w:before="0" w:after="0"/>
            </w:pPr>
            <w:r>
              <w:rPr>
                <w:rFonts w:ascii="Courier New" w:hAnsi="Courier New" w:eastAsia="Courier New"/>
                <w:sz w:val="16"/>
              </w:rPr>
              <w:t xml:space="preserve">    category: "Alimentacion"</w:t>
            </w:r>
          </w:p>
          <w:p>
            <w:pPr>
              <w:spacing w:before="0" w:after="0"/>
            </w:pPr>
            <w:r>
              <w:rPr>
                <w:rFonts w:ascii="Courier New" w:hAnsi="Courier New" w:eastAsia="Courier New"/>
                <w:sz w:val="16"/>
              </w:rPr>
              <w:t xml:space="preserve">    subcategory: "Delivery"</w:t>
            </w:r>
          </w:p>
          <w:p>
            <w:pPr>
              <w:spacing w:before="0" w:after="0"/>
            </w:pPr>
            <w:r>
              <w:rPr>
                <w:rFonts w:ascii="Courier New" w:hAnsi="Courier New" w:eastAsia="Courier New"/>
                <w:sz w:val="16"/>
              </w:rPr>
              <w:t xml:space="preserve">    tags:</w:t>
            </w:r>
          </w:p>
          <w:p>
            <w:pPr>
              <w:spacing w:before="0" w:after="0"/>
            </w:pPr>
            <w:r>
              <w:rPr>
                <w:rFonts w:ascii="Courier New" w:hAnsi="Courier New" w:eastAsia="Courier New"/>
                <w:sz w:val="16"/>
              </w:rPr>
              <w:t xml:space="preserve">      - "delivery"</w:t>
            </w:r>
          </w:p>
        </w:tc>
      </w:tr>
    </w:tbl>
    <w:p/>
    <w:p>
      <w:pPr>
        <w:pStyle w:val="Heading1"/>
      </w:pPr>
      <w:r>
        <w:t>11. Dedupe y conciliación</w:t>
      </w:r>
    </w:p>
    <w:p>
      <w:r>
        <w:t>La deduplicación es el componente crítico. El sistema debe permitir reprocesar correos, cartolas y PDFs sin duplicar gastos en MMEX.</w:t>
      </w:r>
    </w:p>
    <w:p>
      <w:pPr>
        <w:pStyle w:val="Heading2"/>
      </w:pPr>
      <w:r>
        <w:t>11.1. Niveles de deduplicación</w:t>
      </w:r>
    </w:p>
    <w:tbl>
      <w:tblPr>
        <w:tblStyle w:val="LightGrid-Accent1"/>
        <w:tblW w:type="auto" w:w="0"/>
        <w:jc w:val="center"/>
        <w:tblLook w:firstColumn="1" w:firstRow="1" w:lastColumn="0" w:lastRow="0" w:noHBand="0" w:noVBand="1" w:val="04A0"/>
      </w:tblPr>
      <w:tblGrid>
        <w:gridCol w:w="3360"/>
        <w:gridCol w:w="3360"/>
        <w:gridCol w:w="3360"/>
      </w:tblGrid>
      <w:tr>
        <w:tc>
          <w:tcPr>
            <w:tcW w:type="dxa" w:w="1152"/>
            <w:shd w:fill="D9EAF7"/>
            <w:vAlign w:val="center"/>
          </w:tcPr>
          <w:p>
            <w:pPr>
              <w:spacing w:after="0"/>
            </w:pPr>
            <w:r/>
            <w:r>
              <w:rPr>
                <w:rFonts w:ascii="Calibri" w:hAnsi="Calibri"/>
                <w:b/>
                <w:sz w:val="17"/>
              </w:rPr>
              <w:t>Nivel</w:t>
            </w:r>
          </w:p>
        </w:tc>
        <w:tc>
          <w:tcPr>
            <w:tcW w:type="dxa" w:w="3168"/>
            <w:shd w:fill="D9EAF7"/>
            <w:vAlign w:val="center"/>
          </w:tcPr>
          <w:p>
            <w:pPr>
              <w:spacing w:after="0"/>
            </w:pPr>
            <w:r/>
            <w:r>
              <w:rPr>
                <w:rFonts w:ascii="Calibri" w:hAnsi="Calibri"/>
                <w:b/>
                <w:sz w:val="17"/>
              </w:rPr>
              <w:t>Técnica</w:t>
            </w:r>
          </w:p>
        </w:tc>
        <w:tc>
          <w:tcPr>
            <w:tcW w:type="dxa" w:w="6480"/>
            <w:shd w:fill="D9EAF7"/>
            <w:vAlign w:val="center"/>
          </w:tcPr>
          <w:p>
            <w:pPr>
              <w:spacing w:after="0"/>
            </w:pPr>
            <w:r/>
            <w:r>
              <w:rPr>
                <w:rFonts w:ascii="Calibri" w:hAnsi="Calibri"/>
                <w:b/>
                <w:sz w:val="17"/>
              </w:rPr>
              <w:t>Uso</w:t>
            </w:r>
          </w:p>
        </w:tc>
      </w:tr>
      <w:tr>
        <w:tc>
          <w:tcPr>
            <w:tcW w:type="dxa" w:w="1152"/>
            <w:vAlign w:val="top"/>
          </w:tcPr>
          <w:p>
            <w:pPr>
              <w:spacing w:after="0"/>
            </w:pPr>
            <w:r/>
            <w:r>
              <w:rPr>
                <w:rFonts w:ascii="Calibri" w:hAnsi="Calibri"/>
                <w:b w:val="0"/>
                <w:sz w:val="17"/>
              </w:rPr>
              <w:t>1</w:t>
            </w:r>
          </w:p>
        </w:tc>
        <w:tc>
          <w:tcPr>
            <w:tcW w:type="dxa" w:w="3168"/>
            <w:vAlign w:val="top"/>
          </w:tcPr>
          <w:p>
            <w:pPr>
              <w:spacing w:after="0"/>
            </w:pPr>
            <w:r/>
            <w:r>
              <w:rPr>
                <w:rFonts w:ascii="Calibri" w:hAnsi="Calibri"/>
                <w:b w:val="0"/>
                <w:sz w:val="17"/>
              </w:rPr>
              <w:t>Hash exacto del artefacto</w:t>
            </w:r>
          </w:p>
        </w:tc>
        <w:tc>
          <w:tcPr>
            <w:tcW w:type="dxa" w:w="6480"/>
            <w:vAlign w:val="top"/>
          </w:tcPr>
          <w:p>
            <w:pPr>
              <w:spacing w:after="0"/>
            </w:pPr>
            <w:r/>
            <w:r>
              <w:rPr>
                <w:rFonts w:ascii="Calibri" w:hAnsi="Calibri"/>
                <w:b w:val="0"/>
                <w:sz w:val="17"/>
              </w:rPr>
              <w:t>Evita reprocesar el mismo correo, PDF, CSV o JSON API.</w:t>
            </w:r>
          </w:p>
        </w:tc>
      </w:tr>
      <w:tr>
        <w:tc>
          <w:tcPr>
            <w:tcW w:type="dxa" w:w="1152"/>
            <w:vAlign w:val="top"/>
          </w:tcPr>
          <w:p>
            <w:pPr>
              <w:spacing w:after="0"/>
            </w:pPr>
            <w:r/>
            <w:r>
              <w:rPr>
                <w:rFonts w:ascii="Calibri" w:hAnsi="Calibri"/>
                <w:b w:val="0"/>
                <w:sz w:val="17"/>
              </w:rPr>
              <w:t>2</w:t>
            </w:r>
          </w:p>
        </w:tc>
        <w:tc>
          <w:tcPr>
            <w:tcW w:type="dxa" w:w="3168"/>
            <w:vAlign w:val="top"/>
          </w:tcPr>
          <w:p>
            <w:pPr>
              <w:spacing w:after="0"/>
            </w:pPr>
            <w:r/>
            <w:r>
              <w:rPr>
                <w:rFonts w:ascii="Calibri" w:hAnsi="Calibri"/>
                <w:b w:val="0"/>
                <w:sz w:val="17"/>
              </w:rPr>
              <w:t>FITID sintético fuerte</w:t>
            </w:r>
          </w:p>
        </w:tc>
        <w:tc>
          <w:tcPr>
            <w:tcW w:type="dxa" w:w="6480"/>
            <w:vAlign w:val="top"/>
          </w:tcPr>
          <w:p>
            <w:pPr>
              <w:spacing w:after="0"/>
            </w:pPr>
            <w:r/>
            <w:r>
              <w:rPr>
                <w:rFonts w:ascii="Calibri" w:hAnsi="Calibri"/>
                <w:b w:val="0"/>
                <w:sz w:val="17"/>
              </w:rPr>
              <w:t>Fecha + monto + moneda + cuenta/tarjeta + referencia.</w:t>
            </w:r>
          </w:p>
        </w:tc>
      </w:tr>
      <w:tr>
        <w:tc>
          <w:tcPr>
            <w:tcW w:type="dxa" w:w="1152"/>
            <w:vAlign w:val="top"/>
          </w:tcPr>
          <w:p>
            <w:pPr>
              <w:spacing w:after="0"/>
            </w:pPr>
            <w:r/>
            <w:r>
              <w:rPr>
                <w:rFonts w:ascii="Calibri" w:hAnsi="Calibri"/>
                <w:b w:val="0"/>
                <w:sz w:val="17"/>
              </w:rPr>
              <w:t>3</w:t>
            </w:r>
          </w:p>
        </w:tc>
        <w:tc>
          <w:tcPr>
            <w:tcW w:type="dxa" w:w="3168"/>
            <w:vAlign w:val="top"/>
          </w:tcPr>
          <w:p>
            <w:pPr>
              <w:spacing w:after="0"/>
            </w:pPr>
            <w:r/>
            <w:r>
              <w:rPr>
                <w:rFonts w:ascii="Calibri" w:hAnsi="Calibri"/>
                <w:b w:val="0"/>
                <w:sz w:val="17"/>
              </w:rPr>
              <w:t>FITID sintético medio</w:t>
            </w:r>
          </w:p>
        </w:tc>
        <w:tc>
          <w:tcPr>
            <w:tcW w:type="dxa" w:w="6480"/>
            <w:vAlign w:val="top"/>
          </w:tcPr>
          <w:p>
            <w:pPr>
              <w:spacing w:after="0"/>
            </w:pPr>
            <w:r/>
            <w:r>
              <w:rPr>
                <w:rFonts w:ascii="Calibri" w:hAnsi="Calibri"/>
                <w:b w:val="0"/>
                <w:sz w:val="17"/>
              </w:rPr>
              <w:t>Fecha bucket + monto + moneda + tarjeta + comercio normalizado.</w:t>
            </w:r>
          </w:p>
        </w:tc>
      </w:tr>
      <w:tr>
        <w:tc>
          <w:tcPr>
            <w:tcW w:type="dxa" w:w="1152"/>
            <w:vAlign w:val="top"/>
          </w:tcPr>
          <w:p>
            <w:pPr>
              <w:spacing w:after="0"/>
            </w:pPr>
            <w:r/>
            <w:r>
              <w:rPr>
                <w:rFonts w:ascii="Calibri" w:hAnsi="Calibri"/>
                <w:b w:val="0"/>
                <w:sz w:val="17"/>
              </w:rPr>
              <w:t>4</w:t>
            </w:r>
          </w:p>
        </w:tc>
        <w:tc>
          <w:tcPr>
            <w:tcW w:type="dxa" w:w="3168"/>
            <w:vAlign w:val="top"/>
          </w:tcPr>
          <w:p>
            <w:pPr>
              <w:spacing w:after="0"/>
            </w:pPr>
            <w:r/>
            <w:r>
              <w:rPr>
                <w:rFonts w:ascii="Calibri" w:hAnsi="Calibri"/>
                <w:b w:val="0"/>
                <w:sz w:val="17"/>
              </w:rPr>
              <w:t>Matching difuso</w:t>
            </w:r>
          </w:p>
        </w:tc>
        <w:tc>
          <w:tcPr>
            <w:tcW w:type="dxa" w:w="6480"/>
            <w:vAlign w:val="top"/>
          </w:tcPr>
          <w:p>
            <w:pPr>
              <w:spacing w:after="0"/>
            </w:pPr>
            <w:r/>
            <w:r>
              <w:rPr>
                <w:rFonts w:ascii="Calibri" w:hAnsi="Calibri"/>
                <w:b w:val="0"/>
                <w:sz w:val="17"/>
              </w:rPr>
              <w:t>Merchant/memo similar, monto igual, misma tarjeta, ventana de 1 a 3 días.</w:t>
            </w:r>
          </w:p>
        </w:tc>
      </w:tr>
      <w:tr>
        <w:tc>
          <w:tcPr>
            <w:tcW w:type="dxa" w:w="1152"/>
            <w:vAlign w:val="top"/>
          </w:tcPr>
          <w:p>
            <w:pPr>
              <w:spacing w:after="0"/>
            </w:pPr>
            <w:r/>
            <w:r>
              <w:rPr>
                <w:rFonts w:ascii="Calibri" w:hAnsi="Calibri"/>
                <w:b w:val="0"/>
                <w:sz w:val="17"/>
              </w:rPr>
              <w:t>5</w:t>
            </w:r>
          </w:p>
        </w:tc>
        <w:tc>
          <w:tcPr>
            <w:tcW w:type="dxa" w:w="3168"/>
            <w:vAlign w:val="top"/>
          </w:tcPr>
          <w:p>
            <w:pPr>
              <w:spacing w:after="0"/>
            </w:pPr>
            <w:r/>
            <w:r>
              <w:rPr>
                <w:rFonts w:ascii="Calibri" w:hAnsi="Calibri"/>
                <w:b w:val="0"/>
                <w:sz w:val="17"/>
              </w:rPr>
              <w:t>Sliding window amplio</w:t>
            </w:r>
          </w:p>
        </w:tc>
        <w:tc>
          <w:tcPr>
            <w:tcW w:type="dxa" w:w="6480"/>
            <w:vAlign w:val="top"/>
          </w:tcPr>
          <w:p>
            <w:pPr>
              <w:spacing w:after="0"/>
            </w:pPr>
            <w:r/>
            <w:r>
              <w:rPr>
                <w:rFonts w:ascii="Calibri" w:hAnsi="Calibri"/>
                <w:b w:val="0"/>
                <w:sz w:val="17"/>
              </w:rPr>
              <w:t>Correo de autorización versus cargo liquidado hasta 14 días después.</w:t>
            </w:r>
          </w:p>
        </w:tc>
      </w:tr>
    </w:tbl>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FITID fuerte:</w:t>
            </w:r>
          </w:p>
          <w:p>
            <w:pPr>
              <w:spacing w:before="0" w:after="0"/>
            </w:pPr>
            <w:r>
              <w:rPr>
                <w:rFonts w:ascii="Courier New" w:hAnsi="Courier New" w:eastAsia="Courier New"/>
                <w:sz w:val="16"/>
              </w:rPr>
              <w:t>sha256(owner + amount + currency + normalized_reference + account_or_card + date_bucket)</w:t>
            </w:r>
          </w:p>
          <w:p>
            <w:pPr>
              <w:spacing w:before="0" w:after="0"/>
            </w:pPr>
            <w:r>
              <w:rPr>
                <w:rFonts w:ascii="Courier New" w:hAnsi="Courier New" w:eastAsia="Courier New"/>
                <w:sz w:val="16"/>
              </w:rPr>
            </w:r>
          </w:p>
          <w:p>
            <w:pPr>
              <w:spacing w:before="0" w:after="0"/>
            </w:pPr>
            <w:r>
              <w:rPr>
                <w:rFonts w:ascii="Courier New" w:hAnsi="Courier New" w:eastAsia="Courier New"/>
                <w:sz w:val="16"/>
              </w:rPr>
              <w:t>FITID medio:</w:t>
            </w:r>
          </w:p>
          <w:p>
            <w:pPr>
              <w:spacing w:before="0" w:after="0"/>
            </w:pPr>
            <w:r>
              <w:rPr>
                <w:rFonts w:ascii="Courier New" w:hAnsi="Courier New" w:eastAsia="Courier New"/>
                <w:sz w:val="16"/>
              </w:rPr>
              <w:t>sha256(owner + amount + currency + merchant_norm + card_last4 + date_bucket)</w:t>
            </w:r>
          </w:p>
        </w:tc>
      </w:tr>
    </w:tbl>
    <w:p/>
    <w:p>
      <w:pPr>
        <w:pStyle w:val="Heading2"/>
      </w:pPr>
      <w:r>
        <w:t>11.2. Precedencia entre fuentes</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Dato</w:t>
            </w:r>
          </w:p>
        </w:tc>
        <w:tc>
          <w:tcPr>
            <w:tcW w:type="dxa" w:w="7920"/>
            <w:shd w:fill="D9EAF7"/>
            <w:vAlign w:val="center"/>
          </w:tcPr>
          <w:p>
            <w:pPr>
              <w:spacing w:after="0"/>
            </w:pPr>
            <w:r/>
            <w:r>
              <w:rPr>
                <w:rFonts w:ascii="Calibri" w:hAnsi="Calibri"/>
                <w:b/>
                <w:sz w:val="17"/>
              </w:rPr>
              <w:t>Fuente que manda</w:t>
            </w:r>
          </w:p>
        </w:tc>
      </w:tr>
      <w:tr>
        <w:tc>
          <w:tcPr>
            <w:tcW w:type="dxa" w:w="2880"/>
            <w:vAlign w:val="top"/>
          </w:tcPr>
          <w:p>
            <w:pPr>
              <w:spacing w:after="0"/>
            </w:pPr>
            <w:r/>
            <w:r>
              <w:rPr>
                <w:rFonts w:ascii="Calibri" w:hAnsi="Calibri"/>
                <w:b w:val="0"/>
                <w:sz w:val="17"/>
              </w:rPr>
              <w:t>Monto final</w:t>
            </w:r>
          </w:p>
        </w:tc>
        <w:tc>
          <w:tcPr>
            <w:tcW w:type="dxa" w:w="7920"/>
            <w:vAlign w:val="top"/>
          </w:tcPr>
          <w:p>
            <w:pPr>
              <w:spacing w:after="0"/>
            </w:pPr>
            <w:r/>
            <w:r>
              <w:rPr>
                <w:rFonts w:ascii="Calibri" w:hAnsi="Calibri"/>
                <w:b w:val="0"/>
                <w:sz w:val="17"/>
              </w:rPr>
              <w:t>Banco/API/estado de cuenta.</w:t>
            </w:r>
          </w:p>
        </w:tc>
      </w:tr>
      <w:tr>
        <w:tc>
          <w:tcPr>
            <w:tcW w:type="dxa" w:w="2880"/>
            <w:vAlign w:val="top"/>
          </w:tcPr>
          <w:p>
            <w:pPr>
              <w:spacing w:after="0"/>
            </w:pPr>
            <w:r/>
            <w:r>
              <w:rPr>
                <w:rFonts w:ascii="Calibri" w:hAnsi="Calibri"/>
                <w:b w:val="0"/>
                <w:sz w:val="17"/>
              </w:rPr>
              <w:t>Fecha contable</w:t>
            </w:r>
          </w:p>
        </w:tc>
        <w:tc>
          <w:tcPr>
            <w:tcW w:type="dxa" w:w="7920"/>
            <w:vAlign w:val="top"/>
          </w:tcPr>
          <w:p>
            <w:pPr>
              <w:spacing w:after="0"/>
            </w:pPr>
            <w:r/>
            <w:r>
              <w:rPr>
                <w:rFonts w:ascii="Calibri" w:hAnsi="Calibri"/>
                <w:b w:val="0"/>
                <w:sz w:val="17"/>
              </w:rPr>
              <w:t>Banco/API/estado de cuenta.</w:t>
            </w:r>
          </w:p>
        </w:tc>
      </w:tr>
      <w:tr>
        <w:tc>
          <w:tcPr>
            <w:tcW w:type="dxa" w:w="2880"/>
            <w:vAlign w:val="top"/>
          </w:tcPr>
          <w:p>
            <w:pPr>
              <w:spacing w:after="0"/>
            </w:pPr>
            <w:r/>
            <w:r>
              <w:rPr>
                <w:rFonts w:ascii="Calibri" w:hAnsi="Calibri"/>
                <w:b w:val="0"/>
                <w:sz w:val="17"/>
              </w:rPr>
              <w:t>Comercio legible</w:t>
            </w:r>
          </w:p>
        </w:tc>
        <w:tc>
          <w:tcPr>
            <w:tcW w:type="dxa" w:w="7920"/>
            <w:vAlign w:val="top"/>
          </w:tcPr>
          <w:p>
            <w:pPr>
              <w:spacing w:after="0"/>
            </w:pPr>
            <w:r/>
            <w:r>
              <w:rPr>
                <w:rFonts w:ascii="Calibri" w:hAnsi="Calibri"/>
                <w:b w:val="0"/>
                <w:sz w:val="17"/>
              </w:rPr>
              <w:t>Correo, si describe mejor el comercio.</w:t>
            </w:r>
          </w:p>
        </w:tc>
      </w:tr>
      <w:tr>
        <w:tc>
          <w:tcPr>
            <w:tcW w:type="dxa" w:w="2880"/>
            <w:vAlign w:val="top"/>
          </w:tcPr>
          <w:p>
            <w:pPr>
              <w:spacing w:after="0"/>
            </w:pPr>
            <w:r/>
            <w:r>
              <w:rPr>
                <w:rFonts w:ascii="Calibri" w:hAnsi="Calibri"/>
                <w:b w:val="0"/>
                <w:sz w:val="17"/>
              </w:rPr>
              <w:t>Referencia bancaria</w:t>
            </w:r>
          </w:p>
        </w:tc>
        <w:tc>
          <w:tcPr>
            <w:tcW w:type="dxa" w:w="7920"/>
            <w:vAlign w:val="top"/>
          </w:tcPr>
          <w:p>
            <w:pPr>
              <w:spacing w:after="0"/>
            </w:pPr>
            <w:r/>
            <w:r>
              <w:rPr>
                <w:rFonts w:ascii="Calibri" w:hAnsi="Calibri"/>
                <w:b w:val="0"/>
                <w:sz w:val="17"/>
              </w:rPr>
              <w:t>Banco/API.</w:t>
            </w:r>
          </w:p>
        </w:tc>
      </w:tr>
      <w:tr>
        <w:tc>
          <w:tcPr>
            <w:tcW w:type="dxa" w:w="2880"/>
            <w:vAlign w:val="top"/>
          </w:tcPr>
          <w:p>
            <w:pPr>
              <w:spacing w:after="0"/>
            </w:pPr>
            <w:r/>
            <w:r>
              <w:rPr>
                <w:rFonts w:ascii="Calibri" w:hAnsi="Calibri"/>
                <w:b w:val="0"/>
                <w:sz w:val="17"/>
              </w:rPr>
              <w:t>Categoría</w:t>
            </w:r>
          </w:p>
        </w:tc>
        <w:tc>
          <w:tcPr>
            <w:tcW w:type="dxa" w:w="7920"/>
            <w:vAlign w:val="top"/>
          </w:tcPr>
          <w:p>
            <w:pPr>
              <w:spacing w:after="0"/>
            </w:pPr>
            <w:r/>
            <w:r>
              <w:rPr>
                <w:rFonts w:ascii="Calibri" w:hAnsi="Calibri"/>
                <w:b w:val="0"/>
                <w:sz w:val="17"/>
              </w:rPr>
              <w:t>Reglas locales + revisión humana.</w:t>
            </w:r>
          </w:p>
        </w:tc>
      </w:tr>
      <w:tr>
        <w:tc>
          <w:tcPr>
            <w:tcW w:type="dxa" w:w="2880"/>
            <w:vAlign w:val="top"/>
          </w:tcPr>
          <w:p>
            <w:pPr>
              <w:spacing w:after="0"/>
            </w:pPr>
            <w:r/>
            <w:r>
              <w:rPr>
                <w:rFonts w:ascii="Calibri" w:hAnsi="Calibri"/>
                <w:b w:val="0"/>
                <w:sz w:val="17"/>
              </w:rPr>
              <w:t>OCR</w:t>
            </w:r>
          </w:p>
        </w:tc>
        <w:tc>
          <w:tcPr>
            <w:tcW w:type="dxa" w:w="7920"/>
            <w:vAlign w:val="top"/>
          </w:tcPr>
          <w:p>
            <w:pPr>
              <w:spacing w:after="0"/>
            </w:pPr>
            <w:r/>
            <w:r>
              <w:rPr>
                <w:rFonts w:ascii="Calibri" w:hAnsi="Calibri"/>
                <w:b w:val="0"/>
                <w:sz w:val="17"/>
              </w:rPr>
              <w:t>Solo rellena huecos; no derrota fuentes estructuradas.</w:t>
            </w:r>
          </w:p>
        </w:tc>
      </w:tr>
    </w:tbl>
    <w:p/>
    <w:tbl>
      <w:tblPr>
        <w:tblW w:type="auto" w:w="0"/>
        <w:jc w:val="center"/>
        <w:tblLook w:firstColumn="1" w:firstRow="1" w:lastColumn="0" w:lastRow="0" w:noHBand="0" w:noVBand="1" w:val="04A0"/>
      </w:tblPr>
      <w:tblGrid>
        <w:gridCol w:w="10080"/>
      </w:tblGrid>
      <w:tr>
        <w:tc>
          <w:tcPr>
            <w:tcW w:type="dxa" w:w="10080"/>
            <w:shd w:fill="FFF2CC"/>
          </w:tcPr>
          <w:p>
            <w:pPr>
              <w:spacing w:after="60"/>
            </w:pPr>
            <w:r/>
            <w:r>
              <w:rPr>
                <w:b/>
                <w:sz w:val="20"/>
              </w:rPr>
              <w:t>Regla de seguridad</w:t>
            </w:r>
          </w:p>
          <w:p>
            <w:pPr>
              <w:spacing w:after="0"/>
            </w:pPr>
            <w:r>
              <w:rPr>
                <w:sz w:val="18"/>
              </w:rPr>
              <w:t>Si dos fuentes discrepan en monto o dirección, no se fusionan automáticamente. Van a revisión.</w:t>
            </w:r>
          </w:p>
        </w:tc>
      </w:tr>
    </w:tbl>
    <w:p/>
    <w:p>
      <w:pPr>
        <w:pStyle w:val="Heading2"/>
      </w:pPr>
      <w:r>
        <w:t>11.3. Conciliación de casos críticos</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Caso</w:t>
            </w:r>
          </w:p>
        </w:tc>
        <w:tc>
          <w:tcPr>
            <w:tcW w:type="dxa" w:w="7920"/>
            <w:shd w:fill="D9EAF7"/>
            <w:vAlign w:val="center"/>
          </w:tcPr>
          <w:p>
            <w:pPr>
              <w:spacing w:after="0"/>
            </w:pPr>
            <w:r/>
            <w:r>
              <w:rPr>
                <w:rFonts w:ascii="Calibri" w:hAnsi="Calibri"/>
                <w:b/>
                <w:sz w:val="17"/>
              </w:rPr>
              <w:t>Tratamiento correcto</w:t>
            </w:r>
          </w:p>
        </w:tc>
      </w:tr>
      <w:tr>
        <w:tc>
          <w:tcPr>
            <w:tcW w:type="dxa" w:w="2880"/>
            <w:vAlign w:val="top"/>
          </w:tcPr>
          <w:p>
            <w:pPr>
              <w:spacing w:after="0"/>
            </w:pPr>
            <w:r/>
            <w:r>
              <w:rPr>
                <w:rFonts w:ascii="Calibri" w:hAnsi="Calibri"/>
                <w:b w:val="0"/>
                <w:sz w:val="17"/>
              </w:rPr>
              <w:t>Compra con tarjeta</w:t>
            </w:r>
          </w:p>
        </w:tc>
        <w:tc>
          <w:tcPr>
            <w:tcW w:type="dxa" w:w="7920"/>
            <w:vAlign w:val="top"/>
          </w:tcPr>
          <w:p>
            <w:pPr>
              <w:spacing w:after="0"/>
            </w:pPr>
            <w:r/>
            <w:r>
              <w:rPr>
                <w:rFonts w:ascii="Calibri" w:hAnsi="Calibri"/>
                <w:b w:val="0"/>
                <w:sz w:val="17"/>
              </w:rPr>
              <w:t>Correo + estado de cuenta se fusionan en una sola canonical_tx con evidencia múltiple.</w:t>
            </w:r>
          </w:p>
        </w:tc>
      </w:tr>
      <w:tr>
        <w:tc>
          <w:tcPr>
            <w:tcW w:type="dxa" w:w="2880"/>
            <w:vAlign w:val="top"/>
          </w:tcPr>
          <w:p>
            <w:pPr>
              <w:spacing w:after="0"/>
            </w:pPr>
            <w:r/>
            <w:r>
              <w:rPr>
                <w:rFonts w:ascii="Calibri" w:hAnsi="Calibri"/>
                <w:b w:val="0"/>
                <w:sz w:val="17"/>
              </w:rPr>
              <w:t>Pago de tarjeta</w:t>
            </w:r>
          </w:p>
        </w:tc>
        <w:tc>
          <w:tcPr>
            <w:tcW w:type="dxa" w:w="7920"/>
            <w:vAlign w:val="top"/>
          </w:tcPr>
          <w:p>
            <w:pPr>
              <w:spacing w:after="0"/>
            </w:pPr>
            <w:r/>
            <w:r>
              <w:rPr>
                <w:rFonts w:ascii="Calibri" w:hAnsi="Calibri"/>
                <w:b w:val="0"/>
                <w:sz w:val="17"/>
              </w:rPr>
              <w:t>Si la tarjeta existe en MMEX, registrar como transferencia interna, no como gasto.</w:t>
            </w:r>
          </w:p>
        </w:tc>
      </w:tr>
      <w:tr>
        <w:tc>
          <w:tcPr>
            <w:tcW w:type="dxa" w:w="2880"/>
            <w:vAlign w:val="top"/>
          </w:tcPr>
          <w:p>
            <w:pPr>
              <w:spacing w:after="0"/>
            </w:pPr>
            <w:r/>
            <w:r>
              <w:rPr>
                <w:rFonts w:ascii="Calibri" w:hAnsi="Calibri"/>
                <w:b w:val="0"/>
                <w:sz w:val="17"/>
              </w:rPr>
              <w:t>Transferencia Ricardo ↔ Laura</w:t>
            </w:r>
          </w:p>
        </w:tc>
        <w:tc>
          <w:tcPr>
            <w:tcW w:type="dxa" w:w="7920"/>
            <w:vAlign w:val="top"/>
          </w:tcPr>
          <w:p>
            <w:pPr>
              <w:spacing w:after="0"/>
            </w:pPr>
            <w:r/>
            <w:r>
              <w:rPr>
                <w:rFonts w:ascii="Calibri" w:hAnsi="Calibri"/>
                <w:b w:val="0"/>
                <w:sz w:val="17"/>
              </w:rPr>
              <w:t>Si ambas cuentas están modeladas, fusionar salida y entrada como internal_transfer.</w:t>
            </w:r>
          </w:p>
        </w:tc>
      </w:tr>
      <w:tr>
        <w:tc>
          <w:tcPr>
            <w:tcW w:type="dxa" w:w="2880"/>
            <w:vAlign w:val="top"/>
          </w:tcPr>
          <w:p>
            <w:pPr>
              <w:spacing w:after="0"/>
            </w:pPr>
            <w:r/>
            <w:r>
              <w:rPr>
                <w:rFonts w:ascii="Calibri" w:hAnsi="Calibri"/>
                <w:b w:val="0"/>
                <w:sz w:val="17"/>
              </w:rPr>
              <w:t>Pago rechazado</w:t>
            </w:r>
          </w:p>
        </w:tc>
        <w:tc>
          <w:tcPr>
            <w:tcW w:type="dxa" w:w="7920"/>
            <w:vAlign w:val="top"/>
          </w:tcPr>
          <w:p>
            <w:pPr>
              <w:spacing w:after="0"/>
            </w:pPr>
            <w:r/>
            <w:r>
              <w:rPr>
                <w:rFonts w:ascii="Calibri" w:hAnsi="Calibri"/>
                <w:b w:val="0"/>
                <w:sz w:val="17"/>
              </w:rPr>
              <w:t>Registrar como evento de alerta; no afecta balance.</w:t>
            </w:r>
          </w:p>
        </w:tc>
      </w:tr>
      <w:tr>
        <w:tc>
          <w:tcPr>
            <w:tcW w:type="dxa" w:w="2880"/>
            <w:vAlign w:val="top"/>
          </w:tcPr>
          <w:p>
            <w:pPr>
              <w:spacing w:after="0"/>
            </w:pPr>
            <w:r/>
            <w:r>
              <w:rPr>
                <w:rFonts w:ascii="Calibri" w:hAnsi="Calibri"/>
                <w:b w:val="0"/>
                <w:sz w:val="17"/>
              </w:rPr>
              <w:t>Reembolso</w:t>
            </w:r>
          </w:p>
        </w:tc>
        <w:tc>
          <w:tcPr>
            <w:tcW w:type="dxa" w:w="7920"/>
            <w:vAlign w:val="top"/>
          </w:tcPr>
          <w:p>
            <w:pPr>
              <w:spacing w:after="0"/>
            </w:pPr>
            <w:r/>
            <w:r>
              <w:rPr>
                <w:rFonts w:ascii="Calibri" w:hAnsi="Calibri"/>
                <w:b w:val="0"/>
                <w:sz w:val="17"/>
              </w:rPr>
              <w:t>Crear transacción separada asociable, no sobrescribir compra original.</w:t>
            </w:r>
          </w:p>
        </w:tc>
      </w:tr>
      <w:tr>
        <w:tc>
          <w:tcPr>
            <w:tcW w:type="dxa" w:w="2880"/>
            <w:vAlign w:val="top"/>
          </w:tcPr>
          <w:p>
            <w:pPr>
              <w:spacing w:after="0"/>
            </w:pPr>
            <w:r/>
            <w:r>
              <w:rPr>
                <w:rFonts w:ascii="Calibri" w:hAnsi="Calibri"/>
                <w:b w:val="0"/>
                <w:sz w:val="17"/>
              </w:rPr>
              <w:t>Suscripción</w:t>
            </w:r>
          </w:p>
        </w:tc>
        <w:tc>
          <w:tcPr>
            <w:tcW w:type="dxa" w:w="7920"/>
            <w:vAlign w:val="top"/>
          </w:tcPr>
          <w:p>
            <w:pPr>
              <w:spacing w:after="0"/>
            </w:pPr>
            <w:r/>
            <w:r>
              <w:rPr>
                <w:rFonts w:ascii="Calibri" w:hAnsi="Calibri"/>
                <w:b w:val="0"/>
                <w:sz w:val="17"/>
              </w:rPr>
              <w:t>Detectar recurrencia por comercio, monto similar, periodicidad y cuenta.</w:t>
            </w:r>
          </w:p>
        </w:tc>
      </w:tr>
    </w:tbl>
    <w:p/>
    <w:p>
      <w:pPr>
        <w:pStyle w:val="Heading1"/>
      </w:pPr>
      <w:r>
        <w:t>12. Integración con Money Manager Ex</w:t>
      </w:r>
    </w:p>
    <w:p>
      <w:r>
        <w:t>La integración debe ser progresiva. Primero, exportar archivos que MMEX ya sabe importar. Después, cuando el flujo esté probado, evaluar escritura directa sobre SQLite.</w:t>
      </w:r>
    </w:p>
    <w:p>
      <w:pPr>
        <w:pStyle w:val="Heading2"/>
      </w:pPr>
      <w:r>
        <w:t>12.1. Fase 1: CSV importable</w:t>
      </w:r>
    </w:p>
    <w:p>
      <w:pPr>
        <w:pStyle w:val="ListBullet"/>
        <w:spacing w:after="40"/>
      </w:pPr>
      <w:r>
        <w:t>Generar un CSV por cuenta y por lote.</w:t>
      </w:r>
    </w:p>
    <w:p>
      <w:pPr>
        <w:pStyle w:val="ListBullet"/>
        <w:spacing w:after="40"/>
      </w:pPr>
      <w:r>
        <w:t>Usar el Universal CSV Importer de MMEX.</w:t>
      </w:r>
    </w:p>
    <w:p>
      <w:pPr>
        <w:pStyle w:val="ListBullet"/>
        <w:spacing w:after="40"/>
      </w:pPr>
      <w:r>
        <w:t>Mantener el hash FITID sintético en Notes o campo equivalente durante MVP.</w:t>
      </w:r>
    </w:p>
    <w:p>
      <w:pPr>
        <w:pStyle w:val="ListBullet"/>
        <w:spacing w:after="40"/>
      </w:pPr>
      <w:r>
        <w:t>Marcar movimientos dudosos como Followup o dejarlos fuera hasta revisión.</w:t>
      </w:r>
    </w:p>
    <w:p>
      <w:pPr>
        <w:pStyle w:val="ListBullet"/>
        <w:spacing w:after="40"/>
      </w:pPr>
      <w:r>
        <w:t>No tocar directamente el archivo .mmb en esta etapa.</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Date,Payee,Amount,Transaction Type,Category,Subcategory,Notes,Number,Status</w:t>
            </w:r>
          </w:p>
          <w:p>
            <w:pPr>
              <w:spacing w:before="0" w:after="0"/>
            </w:pPr>
            <w:r>
              <w:rPr>
                <w:rFonts w:ascii="Courier New" w:hAnsi="Courier New" w:eastAsia="Courier New"/>
                <w:sz w:val="16"/>
              </w:rPr>
              <w:t>2026-05-02,Uber Eats,12990,Withdrawal,Alimentacion,Delivery,"Gmail+CSV hash:abc123",,Followup</w:t>
            </w:r>
          </w:p>
        </w:tc>
      </w:tr>
    </w:tbl>
    <w:p/>
    <w:p>
      <w:pPr>
        <w:pStyle w:val="Heading2"/>
      </w:pPr>
      <w:r>
        <w:t>12.2. Fase 2: QIF/OFX generado</w:t>
      </w:r>
    </w:p>
    <w:p>
      <w:pPr>
        <w:pStyle w:val="ListBullet"/>
        <w:spacing w:after="40"/>
      </w:pPr>
      <w:r>
        <w:t>Generar QIF como formato puente si MMEX importa con menor fricción que CSV.</w:t>
      </w:r>
    </w:p>
    <w:p>
      <w:pPr>
        <w:pStyle w:val="ListBullet"/>
        <w:spacing w:after="40"/>
      </w:pPr>
      <w:r>
        <w:t>Evaluar OFX si se desea mayor semántica financiera.</w:t>
      </w:r>
    </w:p>
    <w:p>
      <w:pPr>
        <w:pStyle w:val="ListBullet"/>
        <w:spacing w:after="40"/>
      </w:pPr>
      <w:r>
        <w:t>Mantener FITID sintético para evitar duplicados entre lotes.</w:t>
      </w:r>
    </w:p>
    <w:p>
      <w:pPr>
        <w:pStyle w:val="Heading2"/>
      </w:pPr>
      <w:r>
        <w:t>12.3. Fase 3: SQLite directo</w:t>
      </w:r>
    </w:p>
    <w:p>
      <w:pPr>
        <w:pStyle w:val="ListBullet"/>
        <w:spacing w:after="40"/>
      </w:pPr>
      <w:r>
        <w:t>Cerrar MMEX antes de escribir.</w:t>
      </w:r>
    </w:p>
    <w:p>
      <w:pPr>
        <w:pStyle w:val="ListBullet"/>
        <w:spacing w:after="40"/>
      </w:pPr>
      <w:r>
        <w:t>Crear backup automático del .mmb/.emb o copia de trabajo.</w:t>
      </w:r>
    </w:p>
    <w:p>
      <w:pPr>
        <w:pStyle w:val="ListBullet"/>
        <w:spacing w:after="40"/>
      </w:pPr>
      <w:r>
        <w:t>Validar esquema con PRAGMA table_info.</w:t>
      </w:r>
    </w:p>
    <w:p>
      <w:pPr>
        <w:pStyle w:val="ListBullet"/>
        <w:spacing w:after="40"/>
      </w:pPr>
      <w:r>
        <w:t>Insertar dentro de BEGIN/COMMIT/ROLLBACK.</w:t>
      </w:r>
    </w:p>
    <w:p>
      <w:pPr>
        <w:pStyle w:val="ListBullet"/>
        <w:spacing w:after="40"/>
      </w:pPr>
      <w:r>
        <w:t>Gestionar PAYEE_V1, CATEGORY_V1, CHECKINGACCOUNT_V1, TAG_V1, TAGLINK_V1 y CUSTOMFIELDDATA_V1.</w:t>
      </w:r>
    </w:p>
    <w:p>
      <w:pPr>
        <w:pStyle w:val="ListBullet"/>
        <w:spacing w:after="40"/>
      </w:pPr>
      <w:r>
        <w:t>Verificar que no existan duplicados por FITID sintético antes de insertar.</w:t>
      </w:r>
    </w:p>
    <w:p>
      <w:pPr>
        <w:pStyle w:val="ListBullet"/>
        <w:spacing w:after="40"/>
      </w:pPr>
      <w:r>
        <w:t>Registrar mmex_tx_id de vuelta en canonical_tx.</w:t>
      </w:r>
    </w:p>
    <w:p>
      <w:pPr>
        <w:pStyle w:val="Heading2"/>
      </w:pPr>
      <w:r>
        <w:t>12.4. Custom Fields recomendados en MMEX</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Campo MMEX</w:t>
            </w:r>
          </w:p>
        </w:tc>
        <w:tc>
          <w:tcPr>
            <w:tcW w:type="dxa" w:w="7920"/>
            <w:shd w:fill="D9EAF7"/>
            <w:vAlign w:val="center"/>
          </w:tcPr>
          <w:p>
            <w:pPr>
              <w:spacing w:after="0"/>
            </w:pPr>
            <w:r/>
            <w:r>
              <w:rPr>
                <w:rFonts w:ascii="Calibri" w:hAnsi="Calibri"/>
                <w:b/>
                <w:sz w:val="17"/>
              </w:rPr>
              <w:t>Contenido</w:t>
            </w:r>
          </w:p>
        </w:tc>
      </w:tr>
      <w:tr>
        <w:tc>
          <w:tcPr>
            <w:tcW w:type="dxa" w:w="2880"/>
            <w:vAlign w:val="top"/>
          </w:tcPr>
          <w:p>
            <w:pPr>
              <w:spacing w:after="0"/>
            </w:pPr>
            <w:r/>
            <w:r>
              <w:rPr>
                <w:rFonts w:ascii="Calibri" w:hAnsi="Calibri"/>
                <w:b w:val="0"/>
                <w:sz w:val="17"/>
              </w:rPr>
              <w:t>source_type</w:t>
            </w:r>
          </w:p>
        </w:tc>
        <w:tc>
          <w:tcPr>
            <w:tcW w:type="dxa" w:w="7920"/>
            <w:vAlign w:val="top"/>
          </w:tcPr>
          <w:p>
            <w:pPr>
              <w:spacing w:after="0"/>
            </w:pPr>
            <w:r/>
            <w:r>
              <w:rPr>
                <w:rFonts w:ascii="Calibri" w:hAnsi="Calibri"/>
                <w:b w:val="0"/>
                <w:sz w:val="17"/>
              </w:rPr>
              <w:t>email, csv, pdf, api, manual.</w:t>
            </w:r>
          </w:p>
        </w:tc>
      </w:tr>
      <w:tr>
        <w:tc>
          <w:tcPr>
            <w:tcW w:type="dxa" w:w="2880"/>
            <w:vAlign w:val="top"/>
          </w:tcPr>
          <w:p>
            <w:pPr>
              <w:spacing w:after="0"/>
            </w:pPr>
            <w:r/>
            <w:r>
              <w:rPr>
                <w:rFonts w:ascii="Calibri" w:hAnsi="Calibri"/>
                <w:b w:val="0"/>
                <w:sz w:val="17"/>
              </w:rPr>
              <w:t>source_name</w:t>
            </w:r>
          </w:p>
        </w:tc>
        <w:tc>
          <w:tcPr>
            <w:tcW w:type="dxa" w:w="7920"/>
            <w:vAlign w:val="top"/>
          </w:tcPr>
          <w:p>
            <w:pPr>
              <w:spacing w:after="0"/>
            </w:pPr>
            <w:r/>
            <w:r>
              <w:rPr>
                <w:rFonts w:ascii="Calibri" w:hAnsi="Calibri"/>
                <w:b w:val="0"/>
                <w:sz w:val="17"/>
              </w:rPr>
              <w:t>gmail, mercado_pago, cmr, banco_estado, mach, bci.</w:t>
            </w:r>
          </w:p>
        </w:tc>
      </w:tr>
      <w:tr>
        <w:tc>
          <w:tcPr>
            <w:tcW w:type="dxa" w:w="2880"/>
            <w:vAlign w:val="top"/>
          </w:tcPr>
          <w:p>
            <w:pPr>
              <w:spacing w:after="0"/>
            </w:pPr>
            <w:r/>
            <w:r>
              <w:rPr>
                <w:rFonts w:ascii="Calibri" w:hAnsi="Calibri"/>
                <w:b w:val="0"/>
                <w:sz w:val="17"/>
              </w:rPr>
              <w:t>fitid_synthetic</w:t>
            </w:r>
          </w:p>
        </w:tc>
        <w:tc>
          <w:tcPr>
            <w:tcW w:type="dxa" w:w="7920"/>
            <w:vAlign w:val="top"/>
          </w:tcPr>
          <w:p>
            <w:pPr>
              <w:spacing w:after="0"/>
            </w:pPr>
            <w:r/>
            <w:r>
              <w:rPr>
                <w:rFonts w:ascii="Calibri" w:hAnsi="Calibri"/>
                <w:b w:val="0"/>
                <w:sz w:val="17"/>
              </w:rPr>
              <w:t>Hash único de negocio para deduplicación.</w:t>
            </w:r>
          </w:p>
        </w:tc>
      </w:tr>
      <w:tr>
        <w:tc>
          <w:tcPr>
            <w:tcW w:type="dxa" w:w="2880"/>
            <w:vAlign w:val="top"/>
          </w:tcPr>
          <w:p>
            <w:pPr>
              <w:spacing w:after="0"/>
            </w:pPr>
            <w:r/>
            <w:r>
              <w:rPr>
                <w:rFonts w:ascii="Calibri" w:hAnsi="Calibri"/>
                <w:b w:val="0"/>
                <w:sz w:val="17"/>
              </w:rPr>
              <w:t>source_ref</w:t>
            </w:r>
          </w:p>
        </w:tc>
        <w:tc>
          <w:tcPr>
            <w:tcW w:type="dxa" w:w="7920"/>
            <w:vAlign w:val="top"/>
          </w:tcPr>
          <w:p>
            <w:pPr>
              <w:spacing w:after="0"/>
            </w:pPr>
            <w:r/>
            <w:r>
              <w:rPr>
                <w:rFonts w:ascii="Calibri" w:hAnsi="Calibri"/>
                <w:b w:val="0"/>
                <w:sz w:val="17"/>
              </w:rPr>
              <w:t>Referencia bancaria o ID API.</w:t>
            </w:r>
          </w:p>
        </w:tc>
      </w:tr>
      <w:tr>
        <w:tc>
          <w:tcPr>
            <w:tcW w:type="dxa" w:w="2880"/>
            <w:vAlign w:val="top"/>
          </w:tcPr>
          <w:p>
            <w:pPr>
              <w:spacing w:after="0"/>
            </w:pPr>
            <w:r/>
            <w:r>
              <w:rPr>
                <w:rFonts w:ascii="Calibri" w:hAnsi="Calibri"/>
                <w:b w:val="0"/>
                <w:sz w:val="17"/>
              </w:rPr>
              <w:t>card_last4</w:t>
            </w:r>
          </w:p>
        </w:tc>
        <w:tc>
          <w:tcPr>
            <w:tcW w:type="dxa" w:w="7920"/>
            <w:vAlign w:val="top"/>
          </w:tcPr>
          <w:p>
            <w:pPr>
              <w:spacing w:after="0"/>
            </w:pPr>
            <w:r/>
            <w:r>
              <w:rPr>
                <w:rFonts w:ascii="Calibri" w:hAnsi="Calibri"/>
                <w:b w:val="0"/>
                <w:sz w:val="17"/>
              </w:rPr>
              <w:t>Últimos cuatro dígitos de tarjeta.</w:t>
            </w:r>
          </w:p>
        </w:tc>
      </w:tr>
      <w:tr>
        <w:tc>
          <w:tcPr>
            <w:tcW w:type="dxa" w:w="2880"/>
            <w:vAlign w:val="top"/>
          </w:tcPr>
          <w:p>
            <w:pPr>
              <w:spacing w:after="0"/>
            </w:pPr>
            <w:r/>
            <w:r>
              <w:rPr>
                <w:rFonts w:ascii="Calibri" w:hAnsi="Calibri"/>
                <w:b w:val="0"/>
                <w:sz w:val="17"/>
              </w:rPr>
              <w:t>owner</w:t>
            </w:r>
          </w:p>
        </w:tc>
        <w:tc>
          <w:tcPr>
            <w:tcW w:type="dxa" w:w="7920"/>
            <w:vAlign w:val="top"/>
          </w:tcPr>
          <w:p>
            <w:pPr>
              <w:spacing w:after="0"/>
            </w:pPr>
            <w:r/>
            <w:r>
              <w:rPr>
                <w:rFonts w:ascii="Calibri" w:hAnsi="Calibri"/>
                <w:b w:val="0"/>
                <w:sz w:val="17"/>
              </w:rPr>
              <w:t>Ricardo, Laura o conjunto.</w:t>
            </w:r>
          </w:p>
        </w:tc>
      </w:tr>
      <w:tr>
        <w:tc>
          <w:tcPr>
            <w:tcW w:type="dxa" w:w="2880"/>
            <w:vAlign w:val="top"/>
          </w:tcPr>
          <w:p>
            <w:pPr>
              <w:spacing w:after="0"/>
            </w:pPr>
            <w:r/>
            <w:r>
              <w:rPr>
                <w:rFonts w:ascii="Calibri" w:hAnsi="Calibri"/>
                <w:b w:val="0"/>
                <w:sz w:val="17"/>
              </w:rPr>
              <w:t>parser_version</w:t>
            </w:r>
          </w:p>
        </w:tc>
        <w:tc>
          <w:tcPr>
            <w:tcW w:type="dxa" w:w="7920"/>
            <w:vAlign w:val="top"/>
          </w:tcPr>
          <w:p>
            <w:pPr>
              <w:spacing w:after="0"/>
            </w:pPr>
            <w:r/>
            <w:r>
              <w:rPr>
                <w:rFonts w:ascii="Calibri" w:hAnsi="Calibri"/>
                <w:b w:val="0"/>
                <w:sz w:val="17"/>
              </w:rPr>
              <w:t>Versión del parser que generó la transacción.</w:t>
            </w:r>
          </w:p>
        </w:tc>
      </w:tr>
      <w:tr>
        <w:tc>
          <w:tcPr>
            <w:tcW w:type="dxa" w:w="2880"/>
            <w:vAlign w:val="top"/>
          </w:tcPr>
          <w:p>
            <w:pPr>
              <w:spacing w:after="0"/>
            </w:pPr>
            <w:r/>
            <w:r>
              <w:rPr>
                <w:rFonts w:ascii="Calibri" w:hAnsi="Calibri"/>
                <w:b w:val="0"/>
                <w:sz w:val="17"/>
              </w:rPr>
              <w:t>artifact_hash</w:t>
            </w:r>
          </w:p>
        </w:tc>
        <w:tc>
          <w:tcPr>
            <w:tcW w:type="dxa" w:w="7920"/>
            <w:vAlign w:val="top"/>
          </w:tcPr>
          <w:p>
            <w:pPr>
              <w:spacing w:after="0"/>
            </w:pPr>
            <w:r/>
            <w:r>
              <w:rPr>
                <w:rFonts w:ascii="Calibri" w:hAnsi="Calibri"/>
                <w:b w:val="0"/>
                <w:sz w:val="17"/>
              </w:rPr>
              <w:t>Hash SHA-256 de la evidencia original.</w:t>
            </w:r>
          </w:p>
        </w:tc>
      </w:tr>
    </w:tbl>
    <w:p/>
    <w:p>
      <w:pPr>
        <w:pStyle w:val="Heading1"/>
      </w:pPr>
      <w:r>
        <w:t>13. Seguridad, privacidad y backups</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Elemento</w:t>
            </w:r>
          </w:p>
        </w:tc>
        <w:tc>
          <w:tcPr>
            <w:tcW w:type="dxa" w:w="7920"/>
            <w:shd w:fill="D9EAF7"/>
            <w:vAlign w:val="center"/>
          </w:tcPr>
          <w:p>
            <w:pPr>
              <w:spacing w:after="0"/>
            </w:pPr>
            <w:r/>
            <w:r>
              <w:rPr>
                <w:rFonts w:ascii="Calibri" w:hAnsi="Calibri"/>
                <w:b/>
                <w:sz w:val="17"/>
              </w:rPr>
              <w:t>Política recomendada</w:t>
            </w:r>
          </w:p>
        </w:tc>
      </w:tr>
      <w:tr>
        <w:tc>
          <w:tcPr>
            <w:tcW w:type="dxa" w:w="2880"/>
            <w:vAlign w:val="top"/>
          </w:tcPr>
          <w:p>
            <w:pPr>
              <w:spacing w:after="0"/>
            </w:pPr>
            <w:r/>
            <w:r>
              <w:rPr>
                <w:rFonts w:ascii="Calibri" w:hAnsi="Calibri"/>
                <w:b w:val="0"/>
                <w:sz w:val="17"/>
              </w:rPr>
              <w:t>Tokens OAuth</w:t>
            </w:r>
          </w:p>
        </w:tc>
        <w:tc>
          <w:tcPr>
            <w:tcW w:type="dxa" w:w="7920"/>
            <w:vAlign w:val="top"/>
          </w:tcPr>
          <w:p>
            <w:pPr>
              <w:spacing w:after="0"/>
            </w:pPr>
            <w:r/>
            <w:r>
              <w:rPr>
                <w:rFonts w:ascii="Calibri" w:hAnsi="Calibri"/>
                <w:b w:val="0"/>
                <w:sz w:val="17"/>
              </w:rPr>
              <w:t>Guardar cifrados mediante DPAPI o Credential Manager.</w:t>
            </w:r>
          </w:p>
        </w:tc>
      </w:tr>
      <w:tr>
        <w:tc>
          <w:tcPr>
            <w:tcW w:type="dxa" w:w="2880"/>
            <w:vAlign w:val="top"/>
          </w:tcPr>
          <w:p>
            <w:pPr>
              <w:spacing w:after="0"/>
            </w:pPr>
            <w:r/>
            <w:r>
              <w:rPr>
                <w:rFonts w:ascii="Calibri" w:hAnsi="Calibri"/>
                <w:b w:val="0"/>
                <w:sz w:val="17"/>
              </w:rPr>
              <w:t>Contraseñas bancarias</w:t>
            </w:r>
          </w:p>
        </w:tc>
        <w:tc>
          <w:tcPr>
            <w:tcW w:type="dxa" w:w="7920"/>
            <w:vAlign w:val="top"/>
          </w:tcPr>
          <w:p>
            <w:pPr>
              <w:spacing w:after="0"/>
            </w:pPr>
            <w:r/>
            <w:r>
              <w:rPr>
                <w:rFonts w:ascii="Calibri" w:hAnsi="Calibri"/>
                <w:b w:val="0"/>
                <w:sz w:val="17"/>
              </w:rPr>
              <w:t>No guardarlas. La app no debe almacenar credenciales bancarias.</w:t>
            </w:r>
          </w:p>
        </w:tc>
      </w:tr>
      <w:tr>
        <w:tc>
          <w:tcPr>
            <w:tcW w:type="dxa" w:w="2880"/>
            <w:vAlign w:val="top"/>
          </w:tcPr>
          <w:p>
            <w:pPr>
              <w:spacing w:after="0"/>
            </w:pPr>
            <w:r/>
            <w:r>
              <w:rPr>
                <w:rFonts w:ascii="Calibri" w:hAnsi="Calibri"/>
                <w:b w:val="0"/>
                <w:sz w:val="17"/>
              </w:rPr>
              <w:t>Password .emb</w:t>
            </w:r>
          </w:p>
        </w:tc>
        <w:tc>
          <w:tcPr>
            <w:tcW w:type="dxa" w:w="7920"/>
            <w:vAlign w:val="top"/>
          </w:tcPr>
          <w:p>
            <w:pPr>
              <w:spacing w:after="0"/>
            </w:pPr>
            <w:r/>
            <w:r>
              <w:rPr>
                <w:rFonts w:ascii="Calibri" w:hAnsi="Calibri"/>
                <w:b w:val="0"/>
                <w:sz w:val="17"/>
              </w:rPr>
              <w:t>No guardar por defecto; pedir al usuario cuando sea necesario.</w:t>
            </w:r>
          </w:p>
        </w:tc>
      </w:tr>
      <w:tr>
        <w:tc>
          <w:tcPr>
            <w:tcW w:type="dxa" w:w="2880"/>
            <w:vAlign w:val="top"/>
          </w:tcPr>
          <w:p>
            <w:pPr>
              <w:spacing w:after="0"/>
            </w:pPr>
            <w:r/>
            <w:r>
              <w:rPr>
                <w:rFonts w:ascii="Calibri" w:hAnsi="Calibri"/>
                <w:b w:val="0"/>
                <w:sz w:val="17"/>
              </w:rPr>
              <w:t>Logs</w:t>
            </w:r>
          </w:p>
        </w:tc>
        <w:tc>
          <w:tcPr>
            <w:tcW w:type="dxa" w:w="7920"/>
            <w:vAlign w:val="top"/>
          </w:tcPr>
          <w:p>
            <w:pPr>
              <w:spacing w:after="0"/>
            </w:pPr>
            <w:r/>
            <w:r>
              <w:rPr>
                <w:rFonts w:ascii="Calibri" w:hAnsi="Calibri"/>
                <w:b w:val="0"/>
                <w:sz w:val="17"/>
              </w:rPr>
              <w:t>Nunca registrar RUT completo, tarjeta completa, tokens, passwords o PDF completo.</w:t>
            </w:r>
          </w:p>
        </w:tc>
      </w:tr>
      <w:tr>
        <w:tc>
          <w:tcPr>
            <w:tcW w:type="dxa" w:w="2880"/>
            <w:vAlign w:val="top"/>
          </w:tcPr>
          <w:p>
            <w:pPr>
              <w:spacing w:after="0"/>
            </w:pPr>
            <w:r/>
            <w:r>
              <w:rPr>
                <w:rFonts w:ascii="Calibri" w:hAnsi="Calibri"/>
                <w:b w:val="0"/>
                <w:sz w:val="17"/>
              </w:rPr>
              <w:t>Backups</w:t>
            </w:r>
          </w:p>
        </w:tc>
        <w:tc>
          <w:tcPr>
            <w:tcW w:type="dxa" w:w="7920"/>
            <w:vAlign w:val="top"/>
          </w:tcPr>
          <w:p>
            <w:pPr>
              <w:spacing w:after="0"/>
            </w:pPr>
            <w:r/>
            <w:r>
              <w:rPr>
                <w:rFonts w:ascii="Calibri" w:hAnsi="Calibri"/>
                <w:b w:val="0"/>
                <w:sz w:val="17"/>
              </w:rPr>
              <w:t>Crear antes de exportar, antes de escribir en MMEX y diariamente.</w:t>
            </w:r>
          </w:p>
        </w:tc>
      </w:tr>
      <w:tr>
        <w:tc>
          <w:tcPr>
            <w:tcW w:type="dxa" w:w="2880"/>
            <w:vAlign w:val="top"/>
          </w:tcPr>
          <w:p>
            <w:pPr>
              <w:spacing w:after="0"/>
            </w:pPr>
            <w:r/>
            <w:r>
              <w:rPr>
                <w:rFonts w:ascii="Calibri" w:hAnsi="Calibri"/>
                <w:b w:val="0"/>
                <w:sz w:val="17"/>
              </w:rPr>
              <w:t>Permisos</w:t>
            </w:r>
          </w:p>
        </w:tc>
        <w:tc>
          <w:tcPr>
            <w:tcW w:type="dxa" w:w="7920"/>
            <w:vAlign w:val="top"/>
          </w:tcPr>
          <w:p>
            <w:pPr>
              <w:spacing w:after="0"/>
            </w:pPr>
            <w:r/>
            <w:r>
              <w:rPr>
                <w:rFonts w:ascii="Calibri" w:hAnsi="Calibri"/>
                <w:b w:val="0"/>
                <w:sz w:val="17"/>
              </w:rPr>
              <w:t>Principio de mínimo privilegio: solo carpetas configuradas.</w:t>
            </w:r>
          </w:p>
        </w:tc>
      </w:tr>
      <w:tr>
        <w:tc>
          <w:tcPr>
            <w:tcW w:type="dxa" w:w="2880"/>
            <w:vAlign w:val="top"/>
          </w:tcPr>
          <w:p>
            <w:pPr>
              <w:spacing w:after="0"/>
            </w:pPr>
            <w:r/>
            <w:r>
              <w:rPr>
                <w:rFonts w:ascii="Calibri" w:hAnsi="Calibri"/>
                <w:b w:val="0"/>
                <w:sz w:val="17"/>
              </w:rPr>
              <w:t>IA</w:t>
            </w:r>
          </w:p>
        </w:tc>
        <w:tc>
          <w:tcPr>
            <w:tcW w:type="dxa" w:w="7920"/>
            <w:vAlign w:val="top"/>
          </w:tcPr>
          <w:p>
            <w:pPr>
              <w:spacing w:after="0"/>
            </w:pPr>
            <w:r/>
            <w:r>
              <w:rPr>
                <w:rFonts w:ascii="Calibri" w:hAnsi="Calibri"/>
                <w:b w:val="0"/>
                <w:sz w:val="17"/>
              </w:rPr>
              <w:t>Solo local si procesa datos bancarios. No enviar PDFs/correos a modelos cloud.</w:t>
            </w:r>
          </w:p>
        </w:tc>
      </w:tr>
    </w:tbl>
    <w:p/>
    <w:p>
      <w:pPr>
        <w:pStyle w:val="Heading2"/>
      </w:pPr>
      <w:r>
        <w:t>13.1. Backups sugeridos</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backups/mmex/mmex_2026-05-02_1530_pre_export.mmb</w:t>
            </w:r>
          </w:p>
          <w:p>
            <w:pPr>
              <w:spacing w:before="0" w:after="0"/>
            </w:pPr>
            <w:r>
              <w:rPr>
                <w:rFonts w:ascii="Courier New" w:hAnsi="Courier New" w:eastAsia="Courier New"/>
                <w:sz w:val="16"/>
              </w:rPr>
              <w:t>backups/staging/staging_2026-05-02_1530.db</w:t>
            </w:r>
          </w:p>
          <w:p>
            <w:pPr>
              <w:spacing w:before="0" w:after="0"/>
            </w:pPr>
            <w:r>
              <w:rPr>
                <w:rFonts w:ascii="Courier New" w:hAnsi="Courier New" w:eastAsia="Courier New"/>
                <w:sz w:val="16"/>
              </w:rPr>
              <w:t>backups/config/config_2026-05-02_1530.zip</w:t>
            </w:r>
          </w:p>
          <w:p>
            <w:pPr>
              <w:spacing w:before="0" w:after="0"/>
            </w:pPr>
            <w:r>
              <w:rPr>
                <w:rFonts w:ascii="Courier New" w:hAnsi="Courier New" w:eastAsia="Courier New"/>
                <w:sz w:val="16"/>
              </w:rPr>
              <w:t>backups/reports/export_audit_2026-05-02_1530.json</w:t>
            </w:r>
          </w:p>
        </w:tc>
      </w:tr>
    </w:tbl>
    <w:p/>
    <w:p>
      <w:pPr>
        <w:pStyle w:val="Heading1"/>
      </w:pPr>
      <w:r>
        <w:t>14. Dashboard financiero</w:t>
      </w:r>
    </w:p>
    <w:p>
      <w:r>
        <w:t>La app debe entregar inteligencia operativa antes de MMEX. El dashboard debe permitir ver problemas y tendencias sin abrir directamente el libro contable.</w:t>
      </w:r>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Panel</w:t>
            </w:r>
          </w:p>
        </w:tc>
        <w:tc>
          <w:tcPr>
            <w:tcW w:type="dxa" w:w="7920"/>
            <w:shd w:fill="D9EAF7"/>
            <w:vAlign w:val="center"/>
          </w:tcPr>
          <w:p>
            <w:pPr>
              <w:spacing w:after="0"/>
            </w:pPr>
            <w:r/>
            <w:r>
              <w:rPr>
                <w:rFonts w:ascii="Calibri" w:hAnsi="Calibri"/>
                <w:b/>
                <w:sz w:val="17"/>
              </w:rPr>
              <w:t>Contenido</w:t>
            </w:r>
          </w:p>
        </w:tc>
      </w:tr>
      <w:tr>
        <w:tc>
          <w:tcPr>
            <w:tcW w:type="dxa" w:w="2880"/>
            <w:vAlign w:val="top"/>
          </w:tcPr>
          <w:p>
            <w:pPr>
              <w:spacing w:after="0"/>
            </w:pPr>
            <w:r/>
            <w:r>
              <w:rPr>
                <w:rFonts w:ascii="Calibri" w:hAnsi="Calibri"/>
                <w:b w:val="0"/>
                <w:sz w:val="17"/>
              </w:rPr>
              <w:t>Resumen mensual</w:t>
            </w:r>
          </w:p>
        </w:tc>
        <w:tc>
          <w:tcPr>
            <w:tcW w:type="dxa" w:w="7920"/>
            <w:vAlign w:val="top"/>
          </w:tcPr>
          <w:p>
            <w:pPr>
              <w:spacing w:after="0"/>
            </w:pPr>
            <w:r/>
            <w:r>
              <w:rPr>
                <w:rFonts w:ascii="Calibri" w:hAnsi="Calibri"/>
                <w:b w:val="0"/>
                <w:sz w:val="17"/>
              </w:rPr>
              <w:t>Ingresos, egresos, saldo neto y gasto promedio diario.</w:t>
            </w:r>
          </w:p>
        </w:tc>
      </w:tr>
      <w:tr>
        <w:tc>
          <w:tcPr>
            <w:tcW w:type="dxa" w:w="2880"/>
            <w:vAlign w:val="top"/>
          </w:tcPr>
          <w:p>
            <w:pPr>
              <w:spacing w:after="0"/>
            </w:pPr>
            <w:r/>
            <w:r>
              <w:rPr>
                <w:rFonts w:ascii="Calibri" w:hAnsi="Calibri"/>
                <w:b w:val="0"/>
                <w:sz w:val="17"/>
              </w:rPr>
              <w:t>Categorías</w:t>
            </w:r>
          </w:p>
        </w:tc>
        <w:tc>
          <w:tcPr>
            <w:tcW w:type="dxa" w:w="7920"/>
            <w:vAlign w:val="top"/>
          </w:tcPr>
          <w:p>
            <w:pPr>
              <w:spacing w:after="0"/>
            </w:pPr>
            <w:r/>
            <w:r>
              <w:rPr>
                <w:rFonts w:ascii="Calibri" w:hAnsi="Calibri"/>
                <w:b w:val="0"/>
                <w:sz w:val="17"/>
              </w:rPr>
              <w:t>Gasto por categoría, subcategoría y variación mensual.</w:t>
            </w:r>
          </w:p>
        </w:tc>
      </w:tr>
      <w:tr>
        <w:tc>
          <w:tcPr>
            <w:tcW w:type="dxa" w:w="2880"/>
            <w:vAlign w:val="top"/>
          </w:tcPr>
          <w:p>
            <w:pPr>
              <w:spacing w:after="0"/>
            </w:pPr>
            <w:r/>
            <w:r>
              <w:rPr>
                <w:rFonts w:ascii="Calibri" w:hAnsi="Calibri"/>
                <w:b w:val="0"/>
                <w:sz w:val="17"/>
              </w:rPr>
              <w:t>Suscripciones</w:t>
            </w:r>
          </w:p>
        </w:tc>
        <w:tc>
          <w:tcPr>
            <w:tcW w:type="dxa" w:w="7920"/>
            <w:vAlign w:val="top"/>
          </w:tcPr>
          <w:p>
            <w:pPr>
              <w:spacing w:after="0"/>
            </w:pPr>
            <w:r/>
            <w:r>
              <w:rPr>
                <w:rFonts w:ascii="Calibri" w:hAnsi="Calibri"/>
                <w:b w:val="0"/>
                <w:sz w:val="17"/>
              </w:rPr>
              <w:t>Pagos recurrentes detectados, monto esperado y próxima fecha.</w:t>
            </w:r>
          </w:p>
        </w:tc>
      </w:tr>
      <w:tr>
        <w:tc>
          <w:tcPr>
            <w:tcW w:type="dxa" w:w="2880"/>
            <w:vAlign w:val="top"/>
          </w:tcPr>
          <w:p>
            <w:pPr>
              <w:spacing w:after="0"/>
            </w:pPr>
            <w:r/>
            <w:r>
              <w:rPr>
                <w:rFonts w:ascii="Calibri" w:hAnsi="Calibri"/>
                <w:b w:val="0"/>
                <w:sz w:val="17"/>
              </w:rPr>
              <w:t>Pagos rechazados</w:t>
            </w:r>
          </w:p>
        </w:tc>
        <w:tc>
          <w:tcPr>
            <w:tcW w:type="dxa" w:w="7920"/>
            <w:vAlign w:val="top"/>
          </w:tcPr>
          <w:p>
            <w:pPr>
              <w:spacing w:after="0"/>
            </w:pPr>
            <w:r/>
            <w:r>
              <w:rPr>
                <w:rFonts w:ascii="Calibri" w:hAnsi="Calibri"/>
                <w:b w:val="0"/>
                <w:sz w:val="17"/>
              </w:rPr>
              <w:t>Alertas que no afectan balance, pero requieren acción.</w:t>
            </w:r>
          </w:p>
        </w:tc>
      </w:tr>
      <w:tr>
        <w:tc>
          <w:tcPr>
            <w:tcW w:type="dxa" w:w="2880"/>
            <w:vAlign w:val="top"/>
          </w:tcPr>
          <w:p>
            <w:pPr>
              <w:spacing w:after="0"/>
            </w:pPr>
            <w:r/>
            <w:r>
              <w:rPr>
                <w:rFonts w:ascii="Calibri" w:hAnsi="Calibri"/>
                <w:b w:val="0"/>
                <w:sz w:val="17"/>
              </w:rPr>
              <w:t>Cuentas por pagar</w:t>
            </w:r>
          </w:p>
        </w:tc>
        <w:tc>
          <w:tcPr>
            <w:tcW w:type="dxa" w:w="7920"/>
            <w:vAlign w:val="top"/>
          </w:tcPr>
          <w:p>
            <w:pPr>
              <w:spacing w:after="0"/>
            </w:pPr>
            <w:r/>
            <w:r>
              <w:rPr>
                <w:rFonts w:ascii="Calibri" w:hAnsi="Calibri"/>
                <w:b w:val="0"/>
                <w:sz w:val="17"/>
              </w:rPr>
              <w:t>Deudas, cuotas, vencimientos y tarjetas.</w:t>
            </w:r>
          </w:p>
        </w:tc>
      </w:tr>
      <w:tr>
        <w:tc>
          <w:tcPr>
            <w:tcW w:type="dxa" w:w="2880"/>
            <w:vAlign w:val="top"/>
          </w:tcPr>
          <w:p>
            <w:pPr>
              <w:spacing w:after="0"/>
            </w:pPr>
            <w:r/>
            <w:r>
              <w:rPr>
                <w:rFonts w:ascii="Calibri" w:hAnsi="Calibri"/>
                <w:b w:val="0"/>
                <w:sz w:val="17"/>
              </w:rPr>
              <w:t>Pendientes de revisión</w:t>
            </w:r>
          </w:p>
        </w:tc>
        <w:tc>
          <w:tcPr>
            <w:tcW w:type="dxa" w:w="7920"/>
            <w:vAlign w:val="top"/>
          </w:tcPr>
          <w:p>
            <w:pPr>
              <w:spacing w:after="0"/>
            </w:pPr>
            <w:r/>
            <w:r>
              <w:rPr>
                <w:rFonts w:ascii="Calibri" w:hAnsi="Calibri"/>
                <w:b w:val="0"/>
                <w:sz w:val="17"/>
              </w:rPr>
              <w:t>Movimientos con baja confianza o conflicto de conciliación.</w:t>
            </w:r>
          </w:p>
        </w:tc>
      </w:tr>
      <w:tr>
        <w:tc>
          <w:tcPr>
            <w:tcW w:type="dxa" w:w="2880"/>
            <w:vAlign w:val="top"/>
          </w:tcPr>
          <w:p>
            <w:pPr>
              <w:spacing w:after="0"/>
            </w:pPr>
            <w:r/>
            <w:r>
              <w:rPr>
                <w:rFonts w:ascii="Calibri" w:hAnsi="Calibri"/>
                <w:b w:val="0"/>
                <w:sz w:val="17"/>
              </w:rPr>
              <w:t>Exportación MMEX</w:t>
            </w:r>
          </w:p>
        </w:tc>
        <w:tc>
          <w:tcPr>
            <w:tcW w:type="dxa" w:w="7920"/>
            <w:vAlign w:val="top"/>
          </w:tcPr>
          <w:p>
            <w:pPr>
              <w:spacing w:after="0"/>
            </w:pPr>
            <w:r/>
            <w:r>
              <w:rPr>
                <w:rFonts w:ascii="Calibri" w:hAnsi="Calibri"/>
                <w:b w:val="0"/>
                <w:sz w:val="17"/>
              </w:rPr>
              <w:t>Últimos lotes exportados, estado y errores.</w:t>
            </w:r>
          </w:p>
        </w:tc>
      </w:tr>
      <w:tr>
        <w:tc>
          <w:tcPr>
            <w:tcW w:type="dxa" w:w="2880"/>
            <w:vAlign w:val="top"/>
          </w:tcPr>
          <w:p>
            <w:pPr>
              <w:spacing w:after="0"/>
            </w:pPr>
            <w:r/>
            <w:r>
              <w:rPr>
                <w:rFonts w:ascii="Calibri" w:hAnsi="Calibri"/>
                <w:b w:val="0"/>
                <w:sz w:val="17"/>
              </w:rPr>
              <w:t>Calidad de datos</w:t>
            </w:r>
          </w:p>
        </w:tc>
        <w:tc>
          <w:tcPr>
            <w:tcW w:type="dxa" w:w="7920"/>
            <w:vAlign w:val="top"/>
          </w:tcPr>
          <w:p>
            <w:pPr>
              <w:spacing w:after="0"/>
            </w:pPr>
            <w:r/>
            <w:r>
              <w:rPr>
                <w:rFonts w:ascii="Calibri" w:hAnsi="Calibri"/>
                <w:b w:val="0"/>
                <w:sz w:val="17"/>
              </w:rPr>
              <w:t>Duplicados evitados, parsers fallidos y fuentes sin actualizar.</w:t>
            </w:r>
          </w:p>
        </w:tc>
      </w:tr>
    </w:tbl>
    <w:p/>
    <w:p>
      <w:pPr>
        <w:pStyle w:val="Heading1"/>
      </w:pPr>
      <w:r>
        <w:t>15. Scheduler y automatización local</w:t>
      </w:r>
    </w:p>
    <w:tbl>
      <w:tblPr>
        <w:tblStyle w:val="LightGrid-Accent1"/>
        <w:tblW w:type="auto" w:w="0"/>
        <w:jc w:val="center"/>
        <w:tblLook w:firstColumn="1" w:firstRow="1" w:lastColumn="0" w:lastRow="0" w:noHBand="0" w:noVBand="1" w:val="04A0"/>
      </w:tblPr>
      <w:tblGrid>
        <w:gridCol w:w="3360"/>
        <w:gridCol w:w="3360"/>
        <w:gridCol w:w="3360"/>
      </w:tblGrid>
      <w:tr>
        <w:tc>
          <w:tcPr>
            <w:tcW w:type="dxa" w:w="3168"/>
            <w:shd w:fill="D9EAF7"/>
            <w:vAlign w:val="center"/>
          </w:tcPr>
          <w:p>
            <w:pPr>
              <w:spacing w:after="0"/>
            </w:pPr>
            <w:r/>
            <w:r>
              <w:rPr>
                <w:rFonts w:ascii="Calibri" w:hAnsi="Calibri"/>
                <w:b/>
                <w:sz w:val="17"/>
              </w:rPr>
              <w:t>Job</w:t>
            </w:r>
          </w:p>
        </w:tc>
        <w:tc>
          <w:tcPr>
            <w:tcW w:type="dxa" w:w="2448"/>
            <w:shd w:fill="D9EAF7"/>
            <w:vAlign w:val="center"/>
          </w:tcPr>
          <w:p>
            <w:pPr>
              <w:spacing w:after="0"/>
            </w:pPr>
            <w:r/>
            <w:r>
              <w:rPr>
                <w:rFonts w:ascii="Calibri" w:hAnsi="Calibri"/>
                <w:b/>
                <w:sz w:val="17"/>
              </w:rPr>
              <w:t>Frecuencia sugerida</w:t>
            </w:r>
          </w:p>
        </w:tc>
        <w:tc>
          <w:tcPr>
            <w:tcW w:type="dxa" w:w="5184"/>
            <w:shd w:fill="D9EAF7"/>
            <w:vAlign w:val="center"/>
          </w:tcPr>
          <w:p>
            <w:pPr>
              <w:spacing w:after="0"/>
            </w:pPr>
            <w:r/>
            <w:r>
              <w:rPr>
                <w:rFonts w:ascii="Calibri" w:hAnsi="Calibri"/>
                <w:b/>
                <w:sz w:val="17"/>
              </w:rPr>
              <w:t>Observación</w:t>
            </w:r>
          </w:p>
        </w:tc>
      </w:tr>
      <w:tr>
        <w:tc>
          <w:tcPr>
            <w:tcW w:type="dxa" w:w="3168"/>
            <w:vAlign w:val="top"/>
          </w:tcPr>
          <w:p>
            <w:pPr>
              <w:spacing w:after="0"/>
            </w:pPr>
            <w:r/>
            <w:r>
              <w:rPr>
                <w:rFonts w:ascii="Calibri" w:hAnsi="Calibri"/>
                <w:b w:val="0"/>
                <w:sz w:val="17"/>
              </w:rPr>
              <w:t>Sincronizar Gmail</w:t>
            </w:r>
          </w:p>
        </w:tc>
        <w:tc>
          <w:tcPr>
            <w:tcW w:type="dxa" w:w="2448"/>
            <w:vAlign w:val="top"/>
          </w:tcPr>
          <w:p>
            <w:pPr>
              <w:spacing w:after="0"/>
            </w:pPr>
            <w:r/>
            <w:r>
              <w:rPr>
                <w:rFonts w:ascii="Calibri" w:hAnsi="Calibri"/>
                <w:b w:val="0"/>
                <w:sz w:val="17"/>
              </w:rPr>
              <w:t>Cada 15-30 minutos</w:t>
            </w:r>
          </w:p>
        </w:tc>
        <w:tc>
          <w:tcPr>
            <w:tcW w:type="dxa" w:w="5184"/>
            <w:vAlign w:val="top"/>
          </w:tcPr>
          <w:p>
            <w:pPr>
              <w:spacing w:after="0"/>
            </w:pPr>
            <w:r/>
            <w:r>
              <w:rPr>
                <w:rFonts w:ascii="Calibri" w:hAnsi="Calibri"/>
                <w:b w:val="0"/>
                <w:sz w:val="17"/>
              </w:rPr>
              <w:t>Solo descarga metadata y correos nuevos.</w:t>
            </w:r>
          </w:p>
        </w:tc>
      </w:tr>
      <w:tr>
        <w:tc>
          <w:tcPr>
            <w:tcW w:type="dxa" w:w="3168"/>
            <w:vAlign w:val="top"/>
          </w:tcPr>
          <w:p>
            <w:pPr>
              <w:spacing w:after="0"/>
            </w:pPr>
            <w:r/>
            <w:r>
              <w:rPr>
                <w:rFonts w:ascii="Calibri" w:hAnsi="Calibri"/>
                <w:b w:val="0"/>
                <w:sz w:val="17"/>
              </w:rPr>
              <w:t>Leer carpeta de entrada</w:t>
            </w:r>
          </w:p>
        </w:tc>
        <w:tc>
          <w:tcPr>
            <w:tcW w:type="dxa" w:w="2448"/>
            <w:vAlign w:val="top"/>
          </w:tcPr>
          <w:p>
            <w:pPr>
              <w:spacing w:after="0"/>
            </w:pPr>
            <w:r/>
            <w:r>
              <w:rPr>
                <w:rFonts w:ascii="Calibri" w:hAnsi="Calibri"/>
                <w:b w:val="0"/>
                <w:sz w:val="17"/>
              </w:rPr>
              <w:t>Cada 5 minutos</w:t>
            </w:r>
          </w:p>
        </w:tc>
        <w:tc>
          <w:tcPr>
            <w:tcW w:type="dxa" w:w="5184"/>
            <w:vAlign w:val="top"/>
          </w:tcPr>
          <w:p>
            <w:pPr>
              <w:spacing w:after="0"/>
            </w:pPr>
            <w:r/>
            <w:r>
              <w:rPr>
                <w:rFonts w:ascii="Calibri" w:hAnsi="Calibri"/>
                <w:b w:val="0"/>
                <w:sz w:val="17"/>
              </w:rPr>
              <w:t>Detecta nuevos CSV, PDF, OFX, QIF e imágenes.</w:t>
            </w:r>
          </w:p>
        </w:tc>
      </w:tr>
      <w:tr>
        <w:tc>
          <w:tcPr>
            <w:tcW w:type="dxa" w:w="3168"/>
            <w:vAlign w:val="top"/>
          </w:tcPr>
          <w:p>
            <w:pPr>
              <w:spacing w:after="0"/>
            </w:pPr>
            <w:r/>
            <w:r>
              <w:rPr>
                <w:rFonts w:ascii="Calibri" w:hAnsi="Calibri"/>
                <w:b w:val="0"/>
                <w:sz w:val="17"/>
              </w:rPr>
              <w:t>Procesar PDFs pendientes</w:t>
            </w:r>
          </w:p>
        </w:tc>
        <w:tc>
          <w:tcPr>
            <w:tcW w:type="dxa" w:w="2448"/>
            <w:vAlign w:val="top"/>
          </w:tcPr>
          <w:p>
            <w:pPr>
              <w:spacing w:after="0"/>
            </w:pPr>
            <w:r/>
            <w:r>
              <w:rPr>
                <w:rFonts w:ascii="Calibri" w:hAnsi="Calibri"/>
                <w:b w:val="0"/>
                <w:sz w:val="17"/>
              </w:rPr>
              <w:t>Manual o nocturno</w:t>
            </w:r>
          </w:p>
        </w:tc>
        <w:tc>
          <w:tcPr>
            <w:tcW w:type="dxa" w:w="5184"/>
            <w:vAlign w:val="top"/>
          </w:tcPr>
          <w:p>
            <w:pPr>
              <w:spacing w:after="0"/>
            </w:pPr>
            <w:r/>
            <w:r>
              <w:rPr>
                <w:rFonts w:ascii="Calibri" w:hAnsi="Calibri"/>
                <w:b w:val="0"/>
                <w:sz w:val="17"/>
              </w:rPr>
              <w:t>OCR puede ser costoso.</w:t>
            </w:r>
          </w:p>
        </w:tc>
      </w:tr>
      <w:tr>
        <w:tc>
          <w:tcPr>
            <w:tcW w:type="dxa" w:w="3168"/>
            <w:vAlign w:val="top"/>
          </w:tcPr>
          <w:p>
            <w:pPr>
              <w:spacing w:after="0"/>
            </w:pPr>
            <w:r/>
            <w:r>
              <w:rPr>
                <w:rFonts w:ascii="Calibri" w:hAnsi="Calibri"/>
                <w:b w:val="0"/>
                <w:sz w:val="17"/>
              </w:rPr>
              <w:t>Sincronizar Mercado Pago</w:t>
            </w:r>
          </w:p>
        </w:tc>
        <w:tc>
          <w:tcPr>
            <w:tcW w:type="dxa" w:w="2448"/>
            <w:vAlign w:val="top"/>
          </w:tcPr>
          <w:p>
            <w:pPr>
              <w:spacing w:after="0"/>
            </w:pPr>
            <w:r/>
            <w:r>
              <w:rPr>
                <w:rFonts w:ascii="Calibri" w:hAnsi="Calibri"/>
                <w:b w:val="0"/>
                <w:sz w:val="17"/>
              </w:rPr>
              <w:t>Cada 1-3 horas</w:t>
            </w:r>
          </w:p>
        </w:tc>
        <w:tc>
          <w:tcPr>
            <w:tcW w:type="dxa" w:w="5184"/>
            <w:vAlign w:val="top"/>
          </w:tcPr>
          <w:p>
            <w:pPr>
              <w:spacing w:after="0"/>
            </w:pPr>
            <w:r/>
            <w:r>
              <w:rPr>
                <w:rFonts w:ascii="Calibri" w:hAnsi="Calibri"/>
                <w:b w:val="0"/>
                <w:sz w:val="17"/>
              </w:rPr>
              <w:t>Respetar límites de API.</w:t>
            </w:r>
          </w:p>
        </w:tc>
      </w:tr>
      <w:tr>
        <w:tc>
          <w:tcPr>
            <w:tcW w:type="dxa" w:w="3168"/>
            <w:vAlign w:val="top"/>
          </w:tcPr>
          <w:p>
            <w:pPr>
              <w:spacing w:after="0"/>
            </w:pPr>
            <w:r/>
            <w:r>
              <w:rPr>
                <w:rFonts w:ascii="Calibri" w:hAnsi="Calibri"/>
                <w:b w:val="0"/>
                <w:sz w:val="17"/>
              </w:rPr>
              <w:t>Detectar suscripciones</w:t>
            </w:r>
          </w:p>
        </w:tc>
        <w:tc>
          <w:tcPr>
            <w:tcW w:type="dxa" w:w="2448"/>
            <w:vAlign w:val="top"/>
          </w:tcPr>
          <w:p>
            <w:pPr>
              <w:spacing w:after="0"/>
            </w:pPr>
            <w:r/>
            <w:r>
              <w:rPr>
                <w:rFonts w:ascii="Calibri" w:hAnsi="Calibri"/>
                <w:b w:val="0"/>
                <w:sz w:val="17"/>
              </w:rPr>
              <w:t>Diario</w:t>
            </w:r>
          </w:p>
        </w:tc>
        <w:tc>
          <w:tcPr>
            <w:tcW w:type="dxa" w:w="5184"/>
            <w:vAlign w:val="top"/>
          </w:tcPr>
          <w:p>
            <w:pPr>
              <w:spacing w:after="0"/>
            </w:pPr>
            <w:r/>
            <w:r>
              <w:rPr>
                <w:rFonts w:ascii="Calibri" w:hAnsi="Calibri"/>
                <w:b w:val="0"/>
                <w:sz w:val="17"/>
              </w:rPr>
              <w:t>Analizar recurrencia por comercio/monto.</w:t>
            </w:r>
          </w:p>
        </w:tc>
      </w:tr>
      <w:tr>
        <w:tc>
          <w:tcPr>
            <w:tcW w:type="dxa" w:w="3168"/>
            <w:vAlign w:val="top"/>
          </w:tcPr>
          <w:p>
            <w:pPr>
              <w:spacing w:after="0"/>
            </w:pPr>
            <w:r/>
            <w:r>
              <w:rPr>
                <w:rFonts w:ascii="Calibri" w:hAnsi="Calibri"/>
                <w:b w:val="0"/>
                <w:sz w:val="17"/>
              </w:rPr>
              <w:t>Crear backup</w:t>
            </w:r>
          </w:p>
        </w:tc>
        <w:tc>
          <w:tcPr>
            <w:tcW w:type="dxa" w:w="2448"/>
            <w:vAlign w:val="top"/>
          </w:tcPr>
          <w:p>
            <w:pPr>
              <w:spacing w:after="0"/>
            </w:pPr>
            <w:r/>
            <w:r>
              <w:rPr>
                <w:rFonts w:ascii="Calibri" w:hAnsi="Calibri"/>
                <w:b w:val="0"/>
                <w:sz w:val="17"/>
              </w:rPr>
              <w:t>Diario y antes de exportar</w:t>
            </w:r>
          </w:p>
        </w:tc>
        <w:tc>
          <w:tcPr>
            <w:tcW w:type="dxa" w:w="5184"/>
            <w:vAlign w:val="top"/>
          </w:tcPr>
          <w:p>
            <w:pPr>
              <w:spacing w:after="0"/>
            </w:pPr>
            <w:r/>
            <w:r>
              <w:rPr>
                <w:rFonts w:ascii="Calibri" w:hAnsi="Calibri"/>
                <w:b w:val="0"/>
                <w:sz w:val="17"/>
              </w:rPr>
              <w:t>Backup inmutable con timestamp.</w:t>
            </w:r>
          </w:p>
        </w:tc>
      </w:tr>
      <w:tr>
        <w:tc>
          <w:tcPr>
            <w:tcW w:type="dxa" w:w="3168"/>
            <w:vAlign w:val="top"/>
          </w:tcPr>
          <w:p>
            <w:pPr>
              <w:spacing w:after="0"/>
            </w:pPr>
            <w:r/>
            <w:r>
              <w:rPr>
                <w:rFonts w:ascii="Calibri" w:hAnsi="Calibri"/>
                <w:b w:val="0"/>
                <w:sz w:val="17"/>
              </w:rPr>
              <w:t>Exportar MMEX</w:t>
            </w:r>
          </w:p>
        </w:tc>
        <w:tc>
          <w:tcPr>
            <w:tcW w:type="dxa" w:w="2448"/>
            <w:vAlign w:val="top"/>
          </w:tcPr>
          <w:p>
            <w:pPr>
              <w:spacing w:after="0"/>
            </w:pPr>
            <w:r/>
            <w:r>
              <w:rPr>
                <w:rFonts w:ascii="Calibri" w:hAnsi="Calibri"/>
                <w:b w:val="0"/>
                <w:sz w:val="17"/>
              </w:rPr>
              <w:t>Manual en MVP</w:t>
            </w:r>
          </w:p>
        </w:tc>
        <w:tc>
          <w:tcPr>
            <w:tcW w:type="dxa" w:w="5184"/>
            <w:vAlign w:val="top"/>
          </w:tcPr>
          <w:p>
            <w:pPr>
              <w:spacing w:after="0"/>
            </w:pPr>
            <w:r/>
            <w:r>
              <w:rPr>
                <w:rFonts w:ascii="Calibri" w:hAnsi="Calibri"/>
                <w:b w:val="0"/>
                <w:sz w:val="17"/>
              </w:rPr>
              <w:t>El usuario aprueba antes de exportar.</w:t>
            </w:r>
          </w:p>
        </w:tc>
      </w:tr>
      <w:tr>
        <w:tc>
          <w:tcPr>
            <w:tcW w:type="dxa" w:w="3168"/>
            <w:vAlign w:val="top"/>
          </w:tcPr>
          <w:p>
            <w:pPr>
              <w:spacing w:after="0"/>
            </w:pPr>
            <w:r/>
            <w:r>
              <w:rPr>
                <w:rFonts w:ascii="Calibri" w:hAnsi="Calibri"/>
                <w:b w:val="0"/>
                <w:sz w:val="17"/>
              </w:rPr>
              <w:t>Limpieza de logs</w:t>
            </w:r>
          </w:p>
        </w:tc>
        <w:tc>
          <w:tcPr>
            <w:tcW w:type="dxa" w:w="2448"/>
            <w:vAlign w:val="top"/>
          </w:tcPr>
          <w:p>
            <w:pPr>
              <w:spacing w:after="0"/>
            </w:pPr>
            <w:r/>
            <w:r>
              <w:rPr>
                <w:rFonts w:ascii="Calibri" w:hAnsi="Calibri"/>
                <w:b w:val="0"/>
                <w:sz w:val="17"/>
              </w:rPr>
              <w:t>Semanal</w:t>
            </w:r>
          </w:p>
        </w:tc>
        <w:tc>
          <w:tcPr>
            <w:tcW w:type="dxa" w:w="5184"/>
            <w:vAlign w:val="top"/>
          </w:tcPr>
          <w:p>
            <w:pPr>
              <w:spacing w:after="0"/>
            </w:pPr>
            <w:r/>
            <w:r>
              <w:rPr>
                <w:rFonts w:ascii="Calibri" w:hAnsi="Calibri"/>
                <w:b w:val="0"/>
                <w:sz w:val="17"/>
              </w:rPr>
              <w:t>Mantener auditoría sin exceso de datos sensibles.</w:t>
            </w:r>
          </w:p>
        </w:tc>
      </w:tr>
    </w:tbl>
    <w:p/>
    <w:tbl>
      <w:tblPr>
        <w:tblW w:type="auto" w:w="0"/>
        <w:jc w:val="center"/>
        <w:tblLook w:firstColumn="1" w:firstRow="1" w:lastColumn="0" w:lastRow="0" w:noHBand="0" w:noVBand="1" w:val="04A0"/>
      </w:tblPr>
      <w:tblGrid>
        <w:gridCol w:w="10080"/>
      </w:tblGrid>
      <w:tr>
        <w:tc>
          <w:tcPr>
            <w:tcW w:type="dxa" w:w="10080"/>
            <w:shd w:fill="FFF2CC"/>
          </w:tcPr>
          <w:p>
            <w:pPr>
              <w:spacing w:after="60"/>
            </w:pPr>
            <w:r/>
            <w:r>
              <w:rPr>
                <w:b/>
                <w:sz w:val="20"/>
              </w:rPr>
              <w:t>Regla de concurrencia</w:t>
            </w:r>
          </w:p>
          <w:p>
            <w:pPr>
              <w:spacing w:after="0"/>
            </w:pPr>
            <w:r>
              <w:rPr>
                <w:sz w:val="18"/>
              </w:rPr>
              <w:t>Solo un job puede escribir en staging.db al mismo tiempo. Solo un job puede exportar o escribir hacia MMEX al mismo tiempo.</w:t>
            </w:r>
          </w:p>
        </w:tc>
      </w:tr>
    </w:tbl>
    <w:p/>
    <w:p>
      <w:pPr>
        <w:pStyle w:val="Heading1"/>
      </w:pPr>
      <w:r>
        <w:t>16. Estructura del proyecto</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5"/>
              </w:rPr>
              <w:t>FinanzasLocal.sln</w:t>
            </w:r>
          </w:p>
          <w:p>
            <w:pPr>
              <w:spacing w:before="0" w:after="0"/>
            </w:pPr>
            <w:r>
              <w:rPr>
                <w:rFonts w:ascii="Courier New" w:hAnsi="Courier New" w:eastAsia="Courier New"/>
                <w:sz w:val="15"/>
              </w:rPr>
              <w:t>├── FinanzasLocal.Desktop</w:t>
            </w:r>
          </w:p>
          <w:p>
            <w:pPr>
              <w:spacing w:before="0" w:after="0"/>
            </w:pPr>
            <w:r>
              <w:rPr>
                <w:rFonts w:ascii="Courier New" w:hAnsi="Courier New" w:eastAsia="Courier New"/>
                <w:sz w:val="15"/>
              </w:rPr>
              <w:t>│   ├── Views/</w:t>
            </w:r>
          </w:p>
          <w:p>
            <w:pPr>
              <w:spacing w:before="0" w:after="0"/>
            </w:pPr>
            <w:r>
              <w:rPr>
                <w:rFonts w:ascii="Courier New" w:hAnsi="Courier New" w:eastAsia="Courier New"/>
                <w:sz w:val="15"/>
              </w:rPr>
              <w:t>│   ├── ViewModels/</w:t>
            </w:r>
          </w:p>
          <w:p>
            <w:pPr>
              <w:spacing w:before="0" w:after="0"/>
            </w:pPr>
            <w:r>
              <w:rPr>
                <w:rFonts w:ascii="Courier New" w:hAnsi="Courier New" w:eastAsia="Courier New"/>
                <w:sz w:val="15"/>
              </w:rPr>
              <w:t>│   └── App.axaml / App.xaml</w:t>
            </w:r>
          </w:p>
          <w:p>
            <w:pPr>
              <w:spacing w:before="0" w:after="0"/>
            </w:pPr>
            <w:r>
              <w:rPr>
                <w:rFonts w:ascii="Courier New" w:hAnsi="Courier New" w:eastAsia="Courier New"/>
                <w:sz w:val="15"/>
              </w:rPr>
              <w:t>├── FinanzasLocal.Core</w:t>
            </w:r>
          </w:p>
          <w:p>
            <w:pPr>
              <w:spacing w:before="0" w:after="0"/>
            </w:pPr>
            <w:r>
              <w:rPr>
                <w:rFonts w:ascii="Courier New" w:hAnsi="Courier New" w:eastAsia="Courier New"/>
                <w:sz w:val="15"/>
              </w:rPr>
              <w:t>│   ├── Entities/</w:t>
            </w:r>
          </w:p>
          <w:p>
            <w:pPr>
              <w:spacing w:before="0" w:after="0"/>
            </w:pPr>
            <w:r>
              <w:rPr>
                <w:rFonts w:ascii="Courier New" w:hAnsi="Courier New" w:eastAsia="Courier New"/>
                <w:sz w:val="15"/>
              </w:rPr>
              <w:t>│   ├── ValueObjects/</w:t>
            </w:r>
          </w:p>
          <w:p>
            <w:pPr>
              <w:spacing w:before="0" w:after="0"/>
            </w:pPr>
            <w:r>
              <w:rPr>
                <w:rFonts w:ascii="Courier New" w:hAnsi="Courier New" w:eastAsia="Courier New"/>
                <w:sz w:val="15"/>
              </w:rPr>
              <w:t>│   ├── Services/</w:t>
            </w:r>
          </w:p>
          <w:p>
            <w:pPr>
              <w:spacing w:before="0" w:after="0"/>
            </w:pPr>
            <w:r>
              <w:rPr>
                <w:rFonts w:ascii="Courier New" w:hAnsi="Courier New" w:eastAsia="Courier New"/>
                <w:sz w:val="15"/>
              </w:rPr>
              <w:t>│   ├── Rules/</w:t>
            </w:r>
          </w:p>
          <w:p>
            <w:pPr>
              <w:spacing w:before="0" w:after="0"/>
            </w:pPr>
            <w:r>
              <w:rPr>
                <w:rFonts w:ascii="Courier New" w:hAnsi="Courier New" w:eastAsia="Courier New"/>
                <w:sz w:val="15"/>
              </w:rPr>
              <w:t>│   └── Interfaces/</w:t>
            </w:r>
          </w:p>
          <w:p>
            <w:pPr>
              <w:spacing w:before="0" w:after="0"/>
            </w:pPr>
            <w:r>
              <w:rPr>
                <w:rFonts w:ascii="Courier New" w:hAnsi="Courier New" w:eastAsia="Courier New"/>
                <w:sz w:val="15"/>
              </w:rPr>
              <w:t>├── FinanzasLocal.Infrastructure</w:t>
            </w:r>
          </w:p>
          <w:p>
            <w:pPr>
              <w:spacing w:before="0" w:after="0"/>
            </w:pPr>
            <w:r>
              <w:rPr>
                <w:rFonts w:ascii="Courier New" w:hAnsi="Courier New" w:eastAsia="Courier New"/>
                <w:sz w:val="15"/>
              </w:rPr>
              <w:t>│   ├── SQLite/</w:t>
            </w:r>
          </w:p>
          <w:p>
            <w:pPr>
              <w:spacing w:before="0" w:after="0"/>
            </w:pPr>
            <w:r>
              <w:rPr>
                <w:rFonts w:ascii="Courier New" w:hAnsi="Courier New" w:eastAsia="Courier New"/>
                <w:sz w:val="15"/>
              </w:rPr>
              <w:t>│   ├── Repositories/</w:t>
            </w:r>
          </w:p>
          <w:p>
            <w:pPr>
              <w:spacing w:before="0" w:after="0"/>
            </w:pPr>
            <w:r>
              <w:rPr>
                <w:rFonts w:ascii="Courier New" w:hAnsi="Courier New" w:eastAsia="Courier New"/>
                <w:sz w:val="15"/>
              </w:rPr>
              <w:t>│   ├── Migrations/</w:t>
            </w:r>
          </w:p>
          <w:p>
            <w:pPr>
              <w:spacing w:before="0" w:after="0"/>
            </w:pPr>
            <w:r>
              <w:rPr>
                <w:rFonts w:ascii="Courier New" w:hAnsi="Courier New" w:eastAsia="Courier New"/>
                <w:sz w:val="15"/>
              </w:rPr>
              <w:t>│   ├── Security/</w:t>
            </w:r>
          </w:p>
          <w:p>
            <w:pPr>
              <w:spacing w:before="0" w:after="0"/>
            </w:pPr>
            <w:r>
              <w:rPr>
                <w:rFonts w:ascii="Courier New" w:hAnsi="Courier New" w:eastAsia="Courier New"/>
                <w:sz w:val="15"/>
              </w:rPr>
              <w:t>│   └── FileStorage/</w:t>
            </w:r>
          </w:p>
          <w:p>
            <w:pPr>
              <w:spacing w:before="0" w:after="0"/>
            </w:pPr>
            <w:r>
              <w:rPr>
                <w:rFonts w:ascii="Courier New" w:hAnsi="Courier New" w:eastAsia="Courier New"/>
                <w:sz w:val="15"/>
              </w:rPr>
              <w:t>├── FinanzasLocal.Connectors</w:t>
            </w:r>
          </w:p>
          <w:p>
            <w:pPr>
              <w:spacing w:before="0" w:after="0"/>
            </w:pPr>
            <w:r>
              <w:rPr>
                <w:rFonts w:ascii="Courier New" w:hAnsi="Courier New" w:eastAsia="Courier New"/>
                <w:sz w:val="15"/>
              </w:rPr>
              <w:t>│   ├── Gmail/</w:t>
            </w:r>
          </w:p>
          <w:p>
            <w:pPr>
              <w:spacing w:before="0" w:after="0"/>
            </w:pPr>
            <w:r>
              <w:rPr>
                <w:rFonts w:ascii="Courier New" w:hAnsi="Courier New" w:eastAsia="Courier New"/>
                <w:sz w:val="15"/>
              </w:rPr>
              <w:t>│   ├── MercadoPago/</w:t>
            </w:r>
          </w:p>
          <w:p>
            <w:pPr>
              <w:spacing w:before="0" w:after="0"/>
            </w:pPr>
            <w:r>
              <w:rPr>
                <w:rFonts w:ascii="Courier New" w:hAnsi="Courier New" w:eastAsia="Courier New"/>
                <w:sz w:val="15"/>
              </w:rPr>
              <w:t>│   ├── FileDrop/</w:t>
            </w:r>
          </w:p>
          <w:p>
            <w:pPr>
              <w:spacing w:before="0" w:after="0"/>
            </w:pPr>
            <w:r>
              <w:rPr>
                <w:rFonts w:ascii="Courier New" w:hAnsi="Courier New" w:eastAsia="Courier New"/>
                <w:sz w:val="15"/>
              </w:rPr>
              <w:t>│   └── ManualEntry/</w:t>
            </w:r>
          </w:p>
          <w:p>
            <w:pPr>
              <w:spacing w:before="0" w:after="0"/>
            </w:pPr>
            <w:r>
              <w:rPr>
                <w:rFonts w:ascii="Courier New" w:hAnsi="Courier New" w:eastAsia="Courier New"/>
                <w:sz w:val="15"/>
              </w:rPr>
              <w:t>├── FinanzasLocal.MMEX</w:t>
            </w:r>
          </w:p>
          <w:p>
            <w:pPr>
              <w:spacing w:before="0" w:after="0"/>
            </w:pPr>
            <w:r>
              <w:rPr>
                <w:rFonts w:ascii="Courier New" w:hAnsi="Courier New" w:eastAsia="Courier New"/>
                <w:sz w:val="15"/>
              </w:rPr>
              <w:t>│   ├── CsvExporter/</w:t>
            </w:r>
          </w:p>
          <w:p>
            <w:pPr>
              <w:spacing w:before="0" w:after="0"/>
            </w:pPr>
            <w:r>
              <w:rPr>
                <w:rFonts w:ascii="Courier New" w:hAnsi="Courier New" w:eastAsia="Courier New"/>
                <w:sz w:val="15"/>
              </w:rPr>
              <w:t>│   ├── QifExporter/</w:t>
            </w:r>
          </w:p>
          <w:p>
            <w:pPr>
              <w:spacing w:before="0" w:after="0"/>
            </w:pPr>
            <w:r>
              <w:rPr>
                <w:rFonts w:ascii="Courier New" w:hAnsi="Courier New" w:eastAsia="Courier New"/>
                <w:sz w:val="15"/>
              </w:rPr>
              <w:t>│   ├── SqliteWriter/</w:t>
            </w:r>
          </w:p>
          <w:p>
            <w:pPr>
              <w:spacing w:before="0" w:after="0"/>
            </w:pPr>
            <w:r>
              <w:rPr>
                <w:rFonts w:ascii="Courier New" w:hAnsi="Courier New" w:eastAsia="Courier New"/>
                <w:sz w:val="15"/>
              </w:rPr>
              <w:t>│   └── SchemaInspector/</w:t>
            </w:r>
          </w:p>
          <w:p>
            <w:pPr>
              <w:spacing w:before="0" w:after="0"/>
            </w:pPr>
            <w:r>
              <w:rPr>
                <w:rFonts w:ascii="Courier New" w:hAnsi="Courier New" w:eastAsia="Courier New"/>
                <w:sz w:val="15"/>
              </w:rPr>
              <w:t>├── FinanzasLocal.WorkerHost</w:t>
            </w:r>
          </w:p>
          <w:p>
            <w:pPr>
              <w:spacing w:before="0" w:after="0"/>
            </w:pPr>
            <w:r>
              <w:rPr>
                <w:rFonts w:ascii="Courier New" w:hAnsi="Courier New" w:eastAsia="Courier New"/>
                <w:sz w:val="15"/>
              </w:rPr>
              <w:t>│   ├── JobRunner/</w:t>
            </w:r>
          </w:p>
          <w:p>
            <w:pPr>
              <w:spacing w:before="0" w:after="0"/>
            </w:pPr>
            <w:r>
              <w:rPr>
                <w:rFonts w:ascii="Courier New" w:hAnsi="Courier New" w:eastAsia="Courier New"/>
                <w:sz w:val="15"/>
              </w:rPr>
              <w:t>│   ├── Scheduler/</w:t>
            </w:r>
          </w:p>
          <w:p>
            <w:pPr>
              <w:spacing w:before="0" w:after="0"/>
            </w:pPr>
            <w:r>
              <w:rPr>
                <w:rFonts w:ascii="Courier New" w:hAnsi="Courier New" w:eastAsia="Courier New"/>
                <w:sz w:val="15"/>
              </w:rPr>
              <w:t>│   └── PythonBridge/</w:t>
            </w:r>
          </w:p>
          <w:p>
            <w:pPr>
              <w:spacing w:before="0" w:after="0"/>
            </w:pPr>
            <w:r>
              <w:rPr>
                <w:rFonts w:ascii="Courier New" w:hAnsi="Courier New" w:eastAsia="Courier New"/>
                <w:sz w:val="15"/>
              </w:rPr>
              <w:t>└── FinanzasLocal.Tests</w:t>
            </w:r>
          </w:p>
          <w:p>
            <w:pPr>
              <w:spacing w:before="0" w:after="0"/>
            </w:pPr>
            <w:r>
              <w:rPr>
                <w:rFonts w:ascii="Courier New" w:hAnsi="Courier New" w:eastAsia="Courier New"/>
                <w:sz w:val="15"/>
              </w:rPr>
              <w:t xml:space="preserve">    ├── Unit/</w:t>
            </w:r>
          </w:p>
          <w:p>
            <w:pPr>
              <w:spacing w:before="0" w:after="0"/>
            </w:pPr>
            <w:r>
              <w:rPr>
                <w:rFonts w:ascii="Courier New" w:hAnsi="Courier New" w:eastAsia="Courier New"/>
                <w:sz w:val="15"/>
              </w:rPr>
              <w:t xml:space="preserve">    ├── Integration/</w:t>
            </w:r>
          </w:p>
          <w:p>
            <w:pPr>
              <w:spacing w:before="0" w:after="0"/>
            </w:pPr>
            <w:r>
              <w:rPr>
                <w:rFonts w:ascii="Courier New" w:hAnsi="Courier New" w:eastAsia="Courier New"/>
                <w:sz w:val="15"/>
              </w:rPr>
              <w:t xml:space="preserve">    └── GoldenFiles/</w:t>
            </w:r>
          </w:p>
        </w:tc>
      </w:tr>
    </w:tbl>
    <w:p/>
    <w:p>
      <w:pPr>
        <w:pStyle w:val="Heading2"/>
      </w:pPr>
      <w:r>
        <w:t>16.1. Workers Python</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5"/>
              </w:rPr>
              <w:t>workers/python/finetl/</w:t>
            </w:r>
          </w:p>
          <w:p>
            <w:pPr>
              <w:spacing w:before="0" w:after="0"/>
            </w:pPr>
            <w:r>
              <w:rPr>
                <w:rFonts w:ascii="Courier New" w:hAnsi="Courier New" w:eastAsia="Courier New"/>
                <w:sz w:val="15"/>
              </w:rPr>
              <w:t>├── adapters/</w:t>
            </w:r>
          </w:p>
          <w:p>
            <w:pPr>
              <w:spacing w:before="0" w:after="0"/>
            </w:pPr>
            <w:r>
              <w:rPr>
                <w:rFonts w:ascii="Courier New" w:hAnsi="Courier New" w:eastAsia="Courier New"/>
                <w:sz w:val="15"/>
              </w:rPr>
              <w:t>│   ├── email_gmail.py</w:t>
            </w:r>
          </w:p>
          <w:p>
            <w:pPr>
              <w:spacing w:before="0" w:after="0"/>
            </w:pPr>
            <w:r>
              <w:rPr>
                <w:rFonts w:ascii="Courier New" w:hAnsi="Courier New" w:eastAsia="Courier New"/>
                <w:sz w:val="15"/>
              </w:rPr>
              <w:t>│   ├── csv_bancoestado.py</w:t>
            </w:r>
          </w:p>
          <w:p>
            <w:pPr>
              <w:spacing w:before="0" w:after="0"/>
            </w:pPr>
            <w:r>
              <w:rPr>
                <w:rFonts w:ascii="Courier New" w:hAnsi="Courier New" w:eastAsia="Courier New"/>
                <w:sz w:val="15"/>
              </w:rPr>
              <w:t>│   ├── csv_falabella.py</w:t>
            </w:r>
          </w:p>
          <w:p>
            <w:pPr>
              <w:spacing w:before="0" w:after="0"/>
            </w:pPr>
            <w:r>
              <w:rPr>
                <w:rFonts w:ascii="Courier New" w:hAnsi="Courier New" w:eastAsia="Courier New"/>
                <w:sz w:val="15"/>
              </w:rPr>
              <w:t>│   ├── pdf_cmr.py</w:t>
            </w:r>
          </w:p>
          <w:p>
            <w:pPr>
              <w:spacing w:before="0" w:after="0"/>
            </w:pPr>
            <w:r>
              <w:rPr>
                <w:rFonts w:ascii="Courier New" w:hAnsi="Courier New" w:eastAsia="Courier New"/>
                <w:sz w:val="15"/>
              </w:rPr>
              <w:t>│   ├── mercado_pago.py</w:t>
            </w:r>
          </w:p>
          <w:p>
            <w:pPr>
              <w:spacing w:before="0" w:after="0"/>
            </w:pPr>
            <w:r>
              <w:rPr>
                <w:rFonts w:ascii="Courier New" w:hAnsi="Courier New" w:eastAsia="Courier New"/>
                <w:sz w:val="15"/>
              </w:rPr>
              <w:t>│   └── manual.py</w:t>
            </w:r>
          </w:p>
          <w:p>
            <w:pPr>
              <w:spacing w:before="0" w:after="0"/>
            </w:pPr>
            <w:r>
              <w:rPr>
                <w:rFonts w:ascii="Courier New" w:hAnsi="Courier New" w:eastAsia="Courier New"/>
                <w:sz w:val="15"/>
              </w:rPr>
              <w:t>├── extractors/</w:t>
            </w:r>
          </w:p>
          <w:p>
            <w:pPr>
              <w:spacing w:before="0" w:after="0"/>
            </w:pPr>
            <w:r>
              <w:rPr>
                <w:rFonts w:ascii="Courier New" w:hAnsi="Courier New" w:eastAsia="Courier New"/>
                <w:sz w:val="15"/>
              </w:rPr>
              <w:t>│   ├── html_text.py</w:t>
            </w:r>
          </w:p>
          <w:p>
            <w:pPr>
              <w:spacing w:before="0" w:after="0"/>
            </w:pPr>
            <w:r>
              <w:rPr>
                <w:rFonts w:ascii="Courier New" w:hAnsi="Courier New" w:eastAsia="Courier New"/>
                <w:sz w:val="15"/>
              </w:rPr>
              <w:t>│   ├── regex_bank.py</w:t>
            </w:r>
          </w:p>
          <w:p>
            <w:pPr>
              <w:spacing w:before="0" w:after="0"/>
            </w:pPr>
            <w:r>
              <w:rPr>
                <w:rFonts w:ascii="Courier New" w:hAnsi="Courier New" w:eastAsia="Courier New"/>
                <w:sz w:val="15"/>
              </w:rPr>
              <w:t>│   ├── pdf_native.py</w:t>
            </w:r>
          </w:p>
          <w:p>
            <w:pPr>
              <w:spacing w:before="0" w:after="0"/>
            </w:pPr>
            <w:r>
              <w:rPr>
                <w:rFonts w:ascii="Courier New" w:hAnsi="Courier New" w:eastAsia="Courier New"/>
                <w:sz w:val="15"/>
              </w:rPr>
              <w:t>│   ├── ocr_image.py</w:t>
            </w:r>
          </w:p>
          <w:p>
            <w:pPr>
              <w:spacing w:before="0" w:after="0"/>
            </w:pPr>
            <w:r>
              <w:rPr>
                <w:rFonts w:ascii="Courier New" w:hAnsi="Courier New" w:eastAsia="Courier New"/>
                <w:sz w:val="15"/>
              </w:rPr>
              <w:t>│   └── llm_local.py</w:t>
            </w:r>
          </w:p>
          <w:p>
            <w:pPr>
              <w:spacing w:before="0" w:after="0"/>
            </w:pPr>
            <w:r>
              <w:rPr>
                <w:rFonts w:ascii="Courier New" w:hAnsi="Courier New" w:eastAsia="Courier New"/>
                <w:sz w:val="15"/>
              </w:rPr>
              <w:t>├── normalizers/</w:t>
            </w:r>
          </w:p>
          <w:p>
            <w:pPr>
              <w:spacing w:before="0" w:after="0"/>
            </w:pPr>
            <w:r>
              <w:rPr>
                <w:rFonts w:ascii="Courier New" w:hAnsi="Courier New" w:eastAsia="Courier New"/>
                <w:sz w:val="15"/>
              </w:rPr>
              <w:t>│   ├── dates.py</w:t>
            </w:r>
          </w:p>
          <w:p>
            <w:pPr>
              <w:spacing w:before="0" w:after="0"/>
            </w:pPr>
            <w:r>
              <w:rPr>
                <w:rFonts w:ascii="Courier New" w:hAnsi="Courier New" w:eastAsia="Courier New"/>
                <w:sz w:val="15"/>
              </w:rPr>
              <w:t>│   ├── amounts.py</w:t>
            </w:r>
          </w:p>
          <w:p>
            <w:pPr>
              <w:spacing w:before="0" w:after="0"/>
            </w:pPr>
            <w:r>
              <w:rPr>
                <w:rFonts w:ascii="Courier New" w:hAnsi="Courier New" w:eastAsia="Courier New"/>
                <w:sz w:val="15"/>
              </w:rPr>
              <w:t>│   ├── merchants.py</w:t>
            </w:r>
          </w:p>
          <w:p>
            <w:pPr>
              <w:spacing w:before="0" w:after="0"/>
            </w:pPr>
            <w:r>
              <w:rPr>
                <w:rFonts w:ascii="Courier New" w:hAnsi="Courier New" w:eastAsia="Courier New"/>
                <w:sz w:val="15"/>
              </w:rPr>
              <w:t>│   └── accounts.py</w:t>
            </w:r>
          </w:p>
          <w:p>
            <w:pPr>
              <w:spacing w:before="0" w:after="0"/>
            </w:pPr>
            <w:r>
              <w:rPr>
                <w:rFonts w:ascii="Courier New" w:hAnsi="Courier New" w:eastAsia="Courier New"/>
                <w:sz w:val="15"/>
              </w:rPr>
              <w:t>├── output/</w:t>
            </w:r>
          </w:p>
          <w:p>
            <w:pPr>
              <w:spacing w:before="0" w:after="0"/>
            </w:pPr>
            <w:r>
              <w:rPr>
                <w:rFonts w:ascii="Courier New" w:hAnsi="Courier New" w:eastAsia="Courier New"/>
                <w:sz w:val="15"/>
              </w:rPr>
              <w:t>│   └── candidate_json.py</w:t>
            </w:r>
          </w:p>
          <w:p>
            <w:pPr>
              <w:spacing w:before="0" w:after="0"/>
            </w:pPr>
            <w:r>
              <w:rPr>
                <w:rFonts w:ascii="Courier New" w:hAnsi="Courier New" w:eastAsia="Courier New"/>
                <w:sz w:val="15"/>
              </w:rPr>
              <w:t>└── tests/</w:t>
            </w:r>
          </w:p>
          <w:p>
            <w:pPr>
              <w:spacing w:before="0" w:after="0"/>
            </w:pPr>
            <w:r>
              <w:rPr>
                <w:rFonts w:ascii="Courier New" w:hAnsi="Courier New" w:eastAsia="Courier New"/>
                <w:sz w:val="15"/>
              </w:rPr>
              <w:t xml:space="preserve">    └── fixtures/</w:t>
            </w:r>
          </w:p>
        </w:tc>
      </w:tr>
    </w:tbl>
    <w:p/>
    <w:p>
      <w:pPr>
        <w:pStyle w:val="Heading1"/>
      </w:pPr>
      <w:r>
        <w:t>17. Contratos JSON entre C# y Python</w:t>
      </w:r>
    </w:p>
    <w:p>
      <w:r>
        <w:t>Para reducir locks y complejidad, Python no debe escribir inicialmente en SQLite. Python recibe un artefacto, lo procesa y devuelve JSON; C# valida y persiste.</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5"/>
              </w:rPr>
              <w:t>{</w:t>
            </w:r>
          </w:p>
          <w:p>
            <w:pPr>
              <w:spacing w:before="0" w:after="0"/>
            </w:pPr>
            <w:r>
              <w:rPr>
                <w:rFonts w:ascii="Courier New" w:hAnsi="Courier New" w:eastAsia="Courier New"/>
                <w:sz w:val="15"/>
              </w:rPr>
              <w:t xml:space="preserve">  "parser_name": "gmail_banco_falabella",</w:t>
            </w:r>
          </w:p>
          <w:p>
            <w:pPr>
              <w:spacing w:before="0" w:after="0"/>
            </w:pPr>
            <w:r>
              <w:rPr>
                <w:rFonts w:ascii="Courier New" w:hAnsi="Courier New" w:eastAsia="Courier New"/>
                <w:sz w:val="15"/>
              </w:rPr>
              <w:t xml:space="preserve">  "parser_version": "1.0.0",</w:t>
            </w:r>
          </w:p>
          <w:p>
            <w:pPr>
              <w:spacing w:before="0" w:after="0"/>
            </w:pPr>
            <w:r>
              <w:rPr>
                <w:rFonts w:ascii="Courier New" w:hAnsi="Courier New" w:eastAsia="Courier New"/>
                <w:sz w:val="15"/>
              </w:rPr>
              <w:t xml:space="preserve">  "source_type": "email",</w:t>
            </w:r>
          </w:p>
          <w:p>
            <w:pPr>
              <w:spacing w:before="0" w:after="0"/>
            </w:pPr>
            <w:r>
              <w:rPr>
                <w:rFonts w:ascii="Courier New" w:hAnsi="Courier New" w:eastAsia="Courier New"/>
                <w:sz w:val="15"/>
              </w:rPr>
              <w:t xml:space="preserve">  "source_name": "banco_falabella",</w:t>
            </w:r>
          </w:p>
          <w:p>
            <w:pPr>
              <w:spacing w:before="0" w:after="0"/>
            </w:pPr>
            <w:r>
              <w:rPr>
                <w:rFonts w:ascii="Courier New" w:hAnsi="Courier New" w:eastAsia="Courier New"/>
                <w:sz w:val="15"/>
              </w:rPr>
              <w:t xml:space="preserve">  "artifact_sha256": "abc123",</w:t>
            </w:r>
          </w:p>
          <w:p>
            <w:pPr>
              <w:spacing w:before="0" w:after="0"/>
            </w:pPr>
            <w:r>
              <w:rPr>
                <w:rFonts w:ascii="Courier New" w:hAnsi="Courier New" w:eastAsia="Courier New"/>
                <w:sz w:val="15"/>
              </w:rPr>
              <w:t xml:space="preserve">  "candidates": [</w:t>
            </w:r>
          </w:p>
          <w:p>
            <w:pPr>
              <w:spacing w:before="0" w:after="0"/>
            </w:pPr>
            <w:r>
              <w:rPr>
                <w:rFonts w:ascii="Courier New" w:hAnsi="Courier New" w:eastAsia="Courier New"/>
                <w:sz w:val="15"/>
              </w:rPr>
              <w:t xml:space="preserve">    {</w:t>
            </w:r>
          </w:p>
          <w:p>
            <w:pPr>
              <w:spacing w:before="0" w:after="0"/>
            </w:pPr>
            <w:r>
              <w:rPr>
                <w:rFonts w:ascii="Courier New" w:hAnsi="Courier New" w:eastAsia="Courier New"/>
                <w:sz w:val="15"/>
              </w:rPr>
              <w:t xml:space="preserve">      "event_date": "2026-05-02",</w:t>
            </w:r>
          </w:p>
          <w:p>
            <w:pPr>
              <w:spacing w:before="0" w:after="0"/>
            </w:pPr>
            <w:r>
              <w:rPr>
                <w:rFonts w:ascii="Courier New" w:hAnsi="Courier New" w:eastAsia="Courier New"/>
                <w:sz w:val="15"/>
              </w:rPr>
              <w:t xml:space="preserve">      "amount": 12990,</w:t>
            </w:r>
          </w:p>
          <w:p>
            <w:pPr>
              <w:spacing w:before="0" w:after="0"/>
            </w:pPr>
            <w:r>
              <w:rPr>
                <w:rFonts w:ascii="Courier New" w:hAnsi="Courier New" w:eastAsia="Courier New"/>
                <w:sz w:val="15"/>
              </w:rPr>
              <w:t xml:space="preserve">      "currency": "CLP",</w:t>
            </w:r>
          </w:p>
          <w:p>
            <w:pPr>
              <w:spacing w:before="0" w:after="0"/>
            </w:pPr>
            <w:r>
              <w:rPr>
                <w:rFonts w:ascii="Courier New" w:hAnsi="Courier New" w:eastAsia="Courier New"/>
                <w:sz w:val="15"/>
              </w:rPr>
              <w:t xml:space="preserve">      "direction": "debit",</w:t>
            </w:r>
          </w:p>
          <w:p>
            <w:pPr>
              <w:spacing w:before="0" w:after="0"/>
            </w:pPr>
            <w:r>
              <w:rPr>
                <w:rFonts w:ascii="Courier New" w:hAnsi="Courier New" w:eastAsia="Courier New"/>
                <w:sz w:val="15"/>
              </w:rPr>
              <w:t xml:space="preserve">      "merchant_raw": "UBER EATS SANTIAGO",</w:t>
            </w:r>
          </w:p>
          <w:p>
            <w:pPr>
              <w:spacing w:before="0" w:after="0"/>
            </w:pPr>
            <w:r>
              <w:rPr>
                <w:rFonts w:ascii="Courier New" w:hAnsi="Courier New" w:eastAsia="Courier New"/>
                <w:sz w:val="15"/>
              </w:rPr>
              <w:t xml:space="preserve">      "merchant_norm": "Uber Eats",</w:t>
            </w:r>
          </w:p>
          <w:p>
            <w:pPr>
              <w:spacing w:before="0" w:after="0"/>
            </w:pPr>
            <w:r>
              <w:rPr>
                <w:rFonts w:ascii="Courier New" w:hAnsi="Courier New" w:eastAsia="Courier New"/>
                <w:sz w:val="15"/>
              </w:rPr>
              <w:t xml:space="preserve">      "card_last4": "1234",</w:t>
            </w:r>
          </w:p>
          <w:p>
            <w:pPr>
              <w:spacing w:before="0" w:after="0"/>
            </w:pPr>
            <w:r>
              <w:rPr>
                <w:rFonts w:ascii="Courier New" w:hAnsi="Courier New" w:eastAsia="Courier New"/>
                <w:sz w:val="15"/>
              </w:rPr>
              <w:t xml:space="preserve">      "tx_type": "purchase",</w:t>
            </w:r>
          </w:p>
          <w:p>
            <w:pPr>
              <w:spacing w:before="0" w:after="0"/>
            </w:pPr>
            <w:r>
              <w:rPr>
                <w:rFonts w:ascii="Courier New" w:hAnsi="Courier New" w:eastAsia="Courier New"/>
                <w:sz w:val="15"/>
              </w:rPr>
              <w:t xml:space="preserve">      "reference_raw": null,</w:t>
            </w:r>
          </w:p>
          <w:p>
            <w:pPr>
              <w:spacing w:before="0" w:after="0"/>
            </w:pPr>
            <w:r>
              <w:rPr>
                <w:rFonts w:ascii="Courier New" w:hAnsi="Courier New" w:eastAsia="Courier New"/>
                <w:sz w:val="15"/>
              </w:rPr>
              <w:t xml:space="preserve">      "confidence": 0.92,</w:t>
            </w:r>
          </w:p>
          <w:p>
            <w:pPr>
              <w:spacing w:before="0" w:after="0"/>
            </w:pPr>
            <w:r>
              <w:rPr>
                <w:rFonts w:ascii="Courier New" w:hAnsi="Courier New" w:eastAsia="Courier New"/>
                <w:sz w:val="15"/>
              </w:rPr>
              <w:t xml:space="preserve">      "evidence_excerpt": "Compra realizada por $12.990..."</w:t>
            </w:r>
          </w:p>
          <w:p>
            <w:pPr>
              <w:spacing w:before="0" w:after="0"/>
            </w:pPr>
            <w:r>
              <w:rPr>
                <w:rFonts w:ascii="Courier New" w:hAnsi="Courier New" w:eastAsia="Courier New"/>
                <w:sz w:val="15"/>
              </w:rPr>
              <w:t xml:space="preserve">    }</w:t>
            </w:r>
          </w:p>
          <w:p>
            <w:pPr>
              <w:spacing w:before="0" w:after="0"/>
            </w:pPr>
            <w:r>
              <w:rPr>
                <w:rFonts w:ascii="Courier New" w:hAnsi="Courier New" w:eastAsia="Courier New"/>
                <w:sz w:val="15"/>
              </w:rPr>
              <w:t xml:space="preserve">  ]</w:t>
            </w:r>
          </w:p>
          <w:p>
            <w:pPr>
              <w:spacing w:before="0" w:after="0"/>
            </w:pPr>
            <w:r>
              <w:rPr>
                <w:rFonts w:ascii="Courier New" w:hAnsi="Courier New" w:eastAsia="Courier New"/>
                <w:sz w:val="15"/>
              </w:rPr>
              <w:t>}</w:t>
            </w:r>
          </w:p>
        </w:tc>
      </w:tr>
    </w:tbl>
    <w:p/>
    <w:p>
      <w:pPr>
        <w:pStyle w:val="Heading1"/>
      </w:pPr>
      <w:r>
        <w:t>18. Validaciones obligatorias</w:t>
      </w:r>
    </w:p>
    <w:tbl>
      <w:tblPr>
        <w:tblStyle w:val="LightGrid-Accent1"/>
        <w:tblW w:type="auto" w:w="0"/>
        <w:jc w:val="center"/>
        <w:tblLook w:firstColumn="1" w:firstRow="1" w:lastColumn="0" w:lastRow="0" w:noHBand="0" w:noVBand="1" w:val="04A0"/>
      </w:tblPr>
      <w:tblGrid>
        <w:gridCol w:w="5040"/>
        <w:gridCol w:w="5040"/>
      </w:tblGrid>
      <w:tr>
        <w:tc>
          <w:tcPr>
            <w:tcW w:type="dxa" w:w="2592"/>
            <w:shd w:fill="D9EAF7"/>
            <w:vAlign w:val="center"/>
          </w:tcPr>
          <w:p>
            <w:pPr>
              <w:spacing w:after="0"/>
            </w:pPr>
            <w:r/>
            <w:r>
              <w:rPr>
                <w:rFonts w:ascii="Calibri" w:hAnsi="Calibri"/>
                <w:b/>
                <w:sz w:val="17"/>
              </w:rPr>
              <w:t>Nivel</w:t>
            </w:r>
          </w:p>
        </w:tc>
        <w:tc>
          <w:tcPr>
            <w:tcW w:type="dxa" w:w="8208"/>
            <w:shd w:fill="D9EAF7"/>
            <w:vAlign w:val="center"/>
          </w:tcPr>
          <w:p>
            <w:pPr>
              <w:spacing w:after="0"/>
            </w:pPr>
            <w:r/>
            <w:r>
              <w:rPr>
                <w:rFonts w:ascii="Calibri" w:hAnsi="Calibri"/>
                <w:b/>
                <w:sz w:val="17"/>
              </w:rPr>
              <w:t>Validaciones</w:t>
            </w:r>
          </w:p>
        </w:tc>
      </w:tr>
      <w:tr>
        <w:tc>
          <w:tcPr>
            <w:tcW w:type="dxa" w:w="2592"/>
            <w:vAlign w:val="top"/>
          </w:tcPr>
          <w:p>
            <w:pPr>
              <w:spacing w:after="0"/>
            </w:pPr>
            <w:r/>
            <w:r>
              <w:rPr>
                <w:rFonts w:ascii="Calibri" w:hAnsi="Calibri"/>
                <w:b w:val="0"/>
                <w:sz w:val="17"/>
              </w:rPr>
              <w:t>Transacción</w:t>
            </w:r>
          </w:p>
        </w:tc>
        <w:tc>
          <w:tcPr>
            <w:tcW w:type="dxa" w:w="8208"/>
            <w:vAlign w:val="top"/>
          </w:tcPr>
          <w:p>
            <w:pPr>
              <w:spacing w:after="0"/>
            </w:pPr>
            <w:r/>
            <w:r>
              <w:rPr>
                <w:rFonts w:ascii="Calibri" w:hAnsi="Calibri"/>
                <w:b w:val="0"/>
                <w:sz w:val="17"/>
              </w:rPr>
              <w:t>Fecha válida, monto &gt; 0, moneda válida, dirección válida, fuente identificada, cuenta mapeada o revisión, hash generado.</w:t>
            </w:r>
          </w:p>
        </w:tc>
      </w:tr>
      <w:tr>
        <w:tc>
          <w:tcPr>
            <w:tcW w:type="dxa" w:w="2592"/>
            <w:vAlign w:val="top"/>
          </w:tcPr>
          <w:p>
            <w:pPr>
              <w:spacing w:after="0"/>
            </w:pPr>
            <w:r/>
            <w:r>
              <w:rPr>
                <w:rFonts w:ascii="Calibri" w:hAnsi="Calibri"/>
                <w:b w:val="0"/>
                <w:sz w:val="17"/>
              </w:rPr>
              <w:t>Lote</w:t>
            </w:r>
          </w:p>
        </w:tc>
        <w:tc>
          <w:tcPr>
            <w:tcW w:type="dxa" w:w="8208"/>
            <w:vAlign w:val="top"/>
          </w:tcPr>
          <w:p>
            <w:pPr>
              <w:spacing w:after="0"/>
            </w:pPr>
            <w:r/>
            <w:r>
              <w:rPr>
                <w:rFonts w:ascii="Calibri" w:hAnsi="Calibri"/>
                <w:b w:val="0"/>
                <w:sz w:val="17"/>
              </w:rPr>
              <w:t>Conteo de artefactos, conteo de candidatos, duplicados detectados, errores, tasa de confianza, balance si existe saldo inicial/final.</w:t>
            </w:r>
          </w:p>
        </w:tc>
      </w:tr>
      <w:tr>
        <w:tc>
          <w:tcPr>
            <w:tcW w:type="dxa" w:w="2592"/>
            <w:vAlign w:val="top"/>
          </w:tcPr>
          <w:p>
            <w:pPr>
              <w:spacing w:after="0"/>
            </w:pPr>
            <w:r/>
            <w:r>
              <w:rPr>
                <w:rFonts w:ascii="Calibri" w:hAnsi="Calibri"/>
                <w:b w:val="0"/>
                <w:sz w:val="17"/>
              </w:rPr>
              <w:t>Estado de cuenta</w:t>
            </w:r>
          </w:p>
        </w:tc>
        <w:tc>
          <w:tcPr>
            <w:tcW w:type="dxa" w:w="8208"/>
            <w:vAlign w:val="top"/>
          </w:tcPr>
          <w:p>
            <w:pPr>
              <w:spacing w:after="0"/>
            </w:pPr>
            <w:r/>
            <w:r>
              <w:rPr>
                <w:rFonts w:ascii="Calibri" w:hAnsi="Calibri"/>
                <w:b w:val="0"/>
                <w:sz w:val="17"/>
              </w:rPr>
              <w:t>saldo_final = saldo_inicial + ingresos - egresos. Si no cuadra, el lote va a revisión.</w:t>
            </w:r>
          </w:p>
        </w:tc>
      </w:tr>
      <w:tr>
        <w:tc>
          <w:tcPr>
            <w:tcW w:type="dxa" w:w="2592"/>
            <w:vAlign w:val="top"/>
          </w:tcPr>
          <w:p>
            <w:pPr>
              <w:spacing w:after="0"/>
            </w:pPr>
            <w:r/>
            <w:r>
              <w:rPr>
                <w:rFonts w:ascii="Calibri" w:hAnsi="Calibri"/>
                <w:b w:val="0"/>
                <w:sz w:val="17"/>
              </w:rPr>
              <w:t>Antes de exportar</w:t>
            </w:r>
          </w:p>
        </w:tc>
        <w:tc>
          <w:tcPr>
            <w:tcW w:type="dxa" w:w="8208"/>
            <w:vAlign w:val="top"/>
          </w:tcPr>
          <w:p>
            <w:pPr>
              <w:spacing w:after="0"/>
            </w:pPr>
            <w:r/>
            <w:r>
              <w:rPr>
                <w:rFonts w:ascii="Calibri" w:hAnsi="Calibri"/>
                <w:b w:val="0"/>
                <w:sz w:val="17"/>
              </w:rPr>
              <w:t>Sin duplicados aprobados, sin cuentas desconocidas, sin fechas inválidas, backup creado, categorías válidas.</w:t>
            </w:r>
          </w:p>
        </w:tc>
      </w:tr>
      <w:tr>
        <w:tc>
          <w:tcPr>
            <w:tcW w:type="dxa" w:w="2592"/>
            <w:vAlign w:val="top"/>
          </w:tcPr>
          <w:p>
            <w:pPr>
              <w:spacing w:after="0"/>
            </w:pPr>
            <w:r/>
            <w:r>
              <w:rPr>
                <w:rFonts w:ascii="Calibri" w:hAnsi="Calibri"/>
                <w:b w:val="0"/>
                <w:sz w:val="17"/>
              </w:rPr>
              <w:t>Antes de SQLite directo</w:t>
            </w:r>
          </w:p>
        </w:tc>
        <w:tc>
          <w:tcPr>
            <w:tcW w:type="dxa" w:w="8208"/>
            <w:vAlign w:val="top"/>
          </w:tcPr>
          <w:p>
            <w:pPr>
              <w:spacing w:after="0"/>
            </w:pPr>
            <w:r/>
            <w:r>
              <w:rPr>
                <w:rFonts w:ascii="Calibri" w:hAnsi="Calibri"/>
                <w:b w:val="0"/>
                <w:sz w:val="17"/>
              </w:rPr>
              <w:t>MMEX cerrado, backup creado, esquema validado, transacción ACID activa, rollback disponible.</w:t>
            </w:r>
          </w:p>
        </w:tc>
      </w:tr>
    </w:tbl>
    <w:p/>
    <w:p>
      <w:pPr>
        <w:pStyle w:val="Heading1"/>
      </w:pPr>
      <w:r>
        <w:t>19. Roadmap de desarrollo</w:t>
      </w:r>
    </w:p>
    <w:tbl>
      <w:tblPr>
        <w:tblStyle w:val="LightGrid-Accent1"/>
        <w:tblW w:type="auto" w:w="0"/>
        <w:jc w:val="center"/>
        <w:tblLook w:firstColumn="1" w:firstRow="1" w:lastColumn="0" w:lastRow="0" w:noHBand="0" w:noVBand="1" w:val="04A0"/>
      </w:tblPr>
      <w:tblGrid>
        <w:gridCol w:w="3360"/>
        <w:gridCol w:w="3360"/>
        <w:gridCol w:w="3360"/>
      </w:tblGrid>
      <w:tr>
        <w:tc>
          <w:tcPr>
            <w:tcW w:type="dxa" w:w="2160"/>
            <w:shd w:fill="D9EAF7"/>
            <w:vAlign w:val="center"/>
          </w:tcPr>
          <w:p>
            <w:pPr>
              <w:spacing w:after="0"/>
            </w:pPr>
            <w:r/>
            <w:r>
              <w:rPr>
                <w:rFonts w:ascii="Calibri" w:hAnsi="Calibri"/>
                <w:b/>
                <w:sz w:val="17"/>
              </w:rPr>
              <w:t>Fase</w:t>
            </w:r>
          </w:p>
        </w:tc>
        <w:tc>
          <w:tcPr>
            <w:tcW w:type="dxa" w:w="2160"/>
            <w:shd w:fill="D9EAF7"/>
            <w:vAlign w:val="center"/>
          </w:tcPr>
          <w:p>
            <w:pPr>
              <w:spacing w:after="0"/>
            </w:pPr>
            <w:r/>
            <w:r>
              <w:rPr>
                <w:rFonts w:ascii="Calibri" w:hAnsi="Calibri"/>
                <w:b/>
                <w:sz w:val="17"/>
              </w:rPr>
              <w:t>Duración sugerida</w:t>
            </w:r>
          </w:p>
        </w:tc>
        <w:tc>
          <w:tcPr>
            <w:tcW w:type="dxa" w:w="6480"/>
            <w:shd w:fill="D9EAF7"/>
            <w:vAlign w:val="center"/>
          </w:tcPr>
          <w:p>
            <w:pPr>
              <w:spacing w:after="0"/>
            </w:pPr>
            <w:r/>
            <w:r>
              <w:rPr>
                <w:rFonts w:ascii="Calibri" w:hAnsi="Calibri"/>
                <w:b/>
                <w:sz w:val="17"/>
              </w:rPr>
              <w:t>Entregables</w:t>
            </w:r>
          </w:p>
        </w:tc>
      </w:tr>
      <w:tr>
        <w:tc>
          <w:tcPr>
            <w:tcW w:type="dxa" w:w="2160"/>
            <w:vAlign w:val="top"/>
          </w:tcPr>
          <w:p>
            <w:pPr>
              <w:spacing w:after="0"/>
            </w:pPr>
            <w:r/>
            <w:r>
              <w:rPr>
                <w:rFonts w:ascii="Calibri" w:hAnsi="Calibri"/>
                <w:b w:val="0"/>
                <w:sz w:val="17"/>
              </w:rPr>
              <w:t>0. Descubrimiento</w:t>
            </w:r>
          </w:p>
        </w:tc>
        <w:tc>
          <w:tcPr>
            <w:tcW w:type="dxa" w:w="2160"/>
            <w:vAlign w:val="top"/>
          </w:tcPr>
          <w:p>
            <w:pPr>
              <w:spacing w:after="0"/>
            </w:pPr>
            <w:r/>
            <w:r>
              <w:rPr>
                <w:rFonts w:ascii="Calibri" w:hAnsi="Calibri"/>
                <w:b w:val="0"/>
                <w:sz w:val="17"/>
              </w:rPr>
              <w:t>1 semana</w:t>
            </w:r>
          </w:p>
        </w:tc>
        <w:tc>
          <w:tcPr>
            <w:tcW w:type="dxa" w:w="6480"/>
            <w:vAlign w:val="top"/>
          </w:tcPr>
          <w:p>
            <w:pPr>
              <w:spacing w:after="0"/>
            </w:pPr>
            <w:r/>
            <w:r>
              <w:rPr>
                <w:rFonts w:ascii="Calibri" w:hAnsi="Calibri"/>
                <w:b w:val="0"/>
                <w:sz w:val="17"/>
              </w:rPr>
              <w:t>Inventario de cuentas MMEX, bancos, fuentes, categorías, ejemplos reales anonimizados y diseño final de staging.</w:t>
            </w:r>
          </w:p>
        </w:tc>
      </w:tr>
      <w:tr>
        <w:tc>
          <w:tcPr>
            <w:tcW w:type="dxa" w:w="2160"/>
            <w:vAlign w:val="top"/>
          </w:tcPr>
          <w:p>
            <w:pPr>
              <w:spacing w:after="0"/>
            </w:pPr>
            <w:r/>
            <w:r>
              <w:rPr>
                <w:rFonts w:ascii="Calibri" w:hAnsi="Calibri"/>
                <w:b w:val="0"/>
                <w:sz w:val="17"/>
              </w:rPr>
              <w:t>1. Núcleo local</w:t>
            </w:r>
          </w:p>
        </w:tc>
        <w:tc>
          <w:tcPr>
            <w:tcW w:type="dxa" w:w="2160"/>
            <w:vAlign w:val="top"/>
          </w:tcPr>
          <w:p>
            <w:pPr>
              <w:spacing w:after="0"/>
            </w:pPr>
            <w:r/>
            <w:r>
              <w:rPr>
                <w:rFonts w:ascii="Calibri" w:hAnsi="Calibri"/>
                <w:b w:val="0"/>
                <w:sz w:val="17"/>
              </w:rPr>
              <w:t>1-2 semanas</w:t>
            </w:r>
          </w:p>
        </w:tc>
        <w:tc>
          <w:tcPr>
            <w:tcW w:type="dxa" w:w="6480"/>
            <w:vAlign w:val="top"/>
          </w:tcPr>
          <w:p>
            <w:pPr>
              <w:spacing w:after="0"/>
            </w:pPr>
            <w:r/>
            <w:r>
              <w:rPr>
                <w:rFonts w:ascii="Calibri" w:hAnsi="Calibri"/>
                <w:b w:val="0"/>
                <w:sz w:val="17"/>
              </w:rPr>
              <w:t>App mínima, SQLite, tablas base, logs, backups y carga manual.</w:t>
            </w:r>
          </w:p>
        </w:tc>
      </w:tr>
      <w:tr>
        <w:tc>
          <w:tcPr>
            <w:tcW w:type="dxa" w:w="2160"/>
            <w:vAlign w:val="top"/>
          </w:tcPr>
          <w:p>
            <w:pPr>
              <w:spacing w:after="0"/>
            </w:pPr>
            <w:r/>
            <w:r>
              <w:rPr>
                <w:rFonts w:ascii="Calibri" w:hAnsi="Calibri"/>
                <w:b w:val="0"/>
                <w:sz w:val="17"/>
              </w:rPr>
              <w:t>2. Gmail</w:t>
            </w:r>
          </w:p>
        </w:tc>
        <w:tc>
          <w:tcPr>
            <w:tcW w:type="dxa" w:w="2160"/>
            <w:vAlign w:val="top"/>
          </w:tcPr>
          <w:p>
            <w:pPr>
              <w:spacing w:after="0"/>
            </w:pPr>
            <w:r/>
            <w:r>
              <w:rPr>
                <w:rFonts w:ascii="Calibri" w:hAnsi="Calibri"/>
                <w:b w:val="0"/>
                <w:sz w:val="17"/>
              </w:rPr>
              <w:t>2 semanas</w:t>
            </w:r>
          </w:p>
        </w:tc>
        <w:tc>
          <w:tcPr>
            <w:tcW w:type="dxa" w:w="6480"/>
            <w:vAlign w:val="top"/>
          </w:tcPr>
          <w:p>
            <w:pPr>
              <w:spacing w:after="0"/>
            </w:pPr>
            <w:r/>
            <w:r>
              <w:rPr>
                <w:rFonts w:ascii="Calibri" w:hAnsi="Calibri"/>
                <w:b w:val="0"/>
                <w:sz w:val="17"/>
              </w:rPr>
              <w:t>OAuth, descarga de correos, guardado local, parser HTML/texto y candidatos.</w:t>
            </w:r>
          </w:p>
        </w:tc>
      </w:tr>
      <w:tr>
        <w:tc>
          <w:tcPr>
            <w:tcW w:type="dxa" w:w="2160"/>
            <w:vAlign w:val="top"/>
          </w:tcPr>
          <w:p>
            <w:pPr>
              <w:spacing w:after="0"/>
            </w:pPr>
            <w:r/>
            <w:r>
              <w:rPr>
                <w:rFonts w:ascii="Calibri" w:hAnsi="Calibri"/>
                <w:b w:val="0"/>
                <w:sz w:val="17"/>
              </w:rPr>
              <w:t>3. Archivos CSV/PDF</w:t>
            </w:r>
          </w:p>
        </w:tc>
        <w:tc>
          <w:tcPr>
            <w:tcW w:type="dxa" w:w="2160"/>
            <w:vAlign w:val="top"/>
          </w:tcPr>
          <w:p>
            <w:pPr>
              <w:spacing w:after="0"/>
            </w:pPr>
            <w:r/>
            <w:r>
              <w:rPr>
                <w:rFonts w:ascii="Calibri" w:hAnsi="Calibri"/>
                <w:b w:val="0"/>
                <w:sz w:val="17"/>
              </w:rPr>
              <w:t>2-3 semanas</w:t>
            </w:r>
          </w:p>
        </w:tc>
        <w:tc>
          <w:tcPr>
            <w:tcW w:type="dxa" w:w="6480"/>
            <w:vAlign w:val="top"/>
          </w:tcPr>
          <w:p>
            <w:pPr>
              <w:spacing w:after="0"/>
            </w:pPr>
            <w:r/>
            <w:r>
              <w:rPr>
                <w:rFonts w:ascii="Calibri" w:hAnsi="Calibri"/>
                <w:b w:val="0"/>
                <w:sz w:val="17"/>
              </w:rPr>
              <w:t>Watch folder, adaptadores CSV, PDF nativo, OCR y cola de revisión.</w:t>
            </w:r>
          </w:p>
        </w:tc>
      </w:tr>
      <w:tr>
        <w:tc>
          <w:tcPr>
            <w:tcW w:type="dxa" w:w="2160"/>
            <w:vAlign w:val="top"/>
          </w:tcPr>
          <w:p>
            <w:pPr>
              <w:spacing w:after="0"/>
            </w:pPr>
            <w:r/>
            <w:r>
              <w:rPr>
                <w:rFonts w:ascii="Calibri" w:hAnsi="Calibri"/>
                <w:b w:val="0"/>
                <w:sz w:val="17"/>
              </w:rPr>
              <w:t>4. Dedupe/conciliación</w:t>
            </w:r>
          </w:p>
        </w:tc>
        <w:tc>
          <w:tcPr>
            <w:tcW w:type="dxa" w:w="2160"/>
            <w:vAlign w:val="top"/>
          </w:tcPr>
          <w:p>
            <w:pPr>
              <w:spacing w:after="0"/>
            </w:pPr>
            <w:r/>
            <w:r>
              <w:rPr>
                <w:rFonts w:ascii="Calibri" w:hAnsi="Calibri"/>
                <w:b w:val="0"/>
                <w:sz w:val="17"/>
              </w:rPr>
              <w:t>2 semanas</w:t>
            </w:r>
          </w:p>
        </w:tc>
        <w:tc>
          <w:tcPr>
            <w:tcW w:type="dxa" w:w="6480"/>
            <w:vAlign w:val="top"/>
          </w:tcPr>
          <w:p>
            <w:pPr>
              <w:spacing w:after="0"/>
            </w:pPr>
            <w:r/>
            <w:r>
              <w:rPr>
                <w:rFonts w:ascii="Calibri" w:hAnsi="Calibri"/>
                <w:b w:val="0"/>
                <w:sz w:val="17"/>
              </w:rPr>
              <w:t>Hashes, fuzzy matching, sliding window, transferencias internas y merge multi-fuente.</w:t>
            </w:r>
          </w:p>
        </w:tc>
      </w:tr>
      <w:tr>
        <w:tc>
          <w:tcPr>
            <w:tcW w:type="dxa" w:w="2160"/>
            <w:vAlign w:val="top"/>
          </w:tcPr>
          <w:p>
            <w:pPr>
              <w:spacing w:after="0"/>
            </w:pPr>
            <w:r/>
            <w:r>
              <w:rPr>
                <w:rFonts w:ascii="Calibri" w:hAnsi="Calibri"/>
                <w:b w:val="0"/>
                <w:sz w:val="17"/>
              </w:rPr>
              <w:t>5. Exportación MMEX</w:t>
            </w:r>
          </w:p>
        </w:tc>
        <w:tc>
          <w:tcPr>
            <w:tcW w:type="dxa" w:w="2160"/>
            <w:vAlign w:val="top"/>
          </w:tcPr>
          <w:p>
            <w:pPr>
              <w:spacing w:after="0"/>
            </w:pPr>
            <w:r/>
            <w:r>
              <w:rPr>
                <w:rFonts w:ascii="Calibri" w:hAnsi="Calibri"/>
                <w:b w:val="0"/>
                <w:sz w:val="17"/>
              </w:rPr>
              <w:t>1-2 semanas</w:t>
            </w:r>
          </w:p>
        </w:tc>
        <w:tc>
          <w:tcPr>
            <w:tcW w:type="dxa" w:w="6480"/>
            <w:vAlign w:val="top"/>
          </w:tcPr>
          <w:p>
            <w:pPr>
              <w:spacing w:after="0"/>
            </w:pPr>
            <w:r/>
            <w:r>
              <w:rPr>
                <w:rFonts w:ascii="Calibri" w:hAnsi="Calibri"/>
                <w:b w:val="0"/>
                <w:sz w:val="17"/>
              </w:rPr>
              <w:t>CSV/QIF por cuenta, reporte de exportación y estados exported/imported.</w:t>
            </w:r>
          </w:p>
        </w:tc>
      </w:tr>
      <w:tr>
        <w:tc>
          <w:tcPr>
            <w:tcW w:type="dxa" w:w="2160"/>
            <w:vAlign w:val="top"/>
          </w:tcPr>
          <w:p>
            <w:pPr>
              <w:spacing w:after="0"/>
            </w:pPr>
            <w:r/>
            <w:r>
              <w:rPr>
                <w:rFonts w:ascii="Calibri" w:hAnsi="Calibri"/>
                <w:b w:val="0"/>
                <w:sz w:val="17"/>
              </w:rPr>
              <w:t>6. Dashboard</w:t>
            </w:r>
          </w:p>
        </w:tc>
        <w:tc>
          <w:tcPr>
            <w:tcW w:type="dxa" w:w="2160"/>
            <w:vAlign w:val="top"/>
          </w:tcPr>
          <w:p>
            <w:pPr>
              <w:spacing w:after="0"/>
            </w:pPr>
            <w:r/>
            <w:r>
              <w:rPr>
                <w:rFonts w:ascii="Calibri" w:hAnsi="Calibri"/>
                <w:b w:val="0"/>
                <w:sz w:val="17"/>
              </w:rPr>
              <w:t>2 semanas</w:t>
            </w:r>
          </w:p>
        </w:tc>
        <w:tc>
          <w:tcPr>
            <w:tcW w:type="dxa" w:w="6480"/>
            <w:vAlign w:val="top"/>
          </w:tcPr>
          <w:p>
            <w:pPr>
              <w:spacing w:after="0"/>
            </w:pPr>
            <w:r/>
            <w:r>
              <w:rPr>
                <w:rFonts w:ascii="Calibri" w:hAnsi="Calibri"/>
                <w:b w:val="0"/>
                <w:sz w:val="17"/>
              </w:rPr>
              <w:t>Gastos, ingresos, suscripciones, pagos rechazados, cuentas por pagar y calidad de datos.</w:t>
            </w:r>
          </w:p>
        </w:tc>
      </w:tr>
      <w:tr>
        <w:tc>
          <w:tcPr>
            <w:tcW w:type="dxa" w:w="2160"/>
            <w:vAlign w:val="top"/>
          </w:tcPr>
          <w:p>
            <w:pPr>
              <w:spacing w:after="0"/>
            </w:pPr>
            <w:r/>
            <w:r>
              <w:rPr>
                <w:rFonts w:ascii="Calibri" w:hAnsi="Calibri"/>
                <w:b w:val="0"/>
                <w:sz w:val="17"/>
              </w:rPr>
              <w:t>7. Mercado Pago API</w:t>
            </w:r>
          </w:p>
        </w:tc>
        <w:tc>
          <w:tcPr>
            <w:tcW w:type="dxa" w:w="2160"/>
            <w:vAlign w:val="top"/>
          </w:tcPr>
          <w:p>
            <w:pPr>
              <w:spacing w:after="0"/>
            </w:pPr>
            <w:r/>
            <w:r>
              <w:rPr>
                <w:rFonts w:ascii="Calibri" w:hAnsi="Calibri"/>
                <w:b w:val="0"/>
                <w:sz w:val="17"/>
              </w:rPr>
              <w:t>1-2 semanas</w:t>
            </w:r>
          </w:p>
        </w:tc>
        <w:tc>
          <w:tcPr>
            <w:tcW w:type="dxa" w:w="6480"/>
            <w:vAlign w:val="top"/>
          </w:tcPr>
          <w:p>
            <w:pPr>
              <w:spacing w:after="0"/>
            </w:pPr>
            <w:r/>
            <w:r>
              <w:rPr>
                <w:rFonts w:ascii="Calibri" w:hAnsi="Calibri"/>
                <w:b w:val="0"/>
                <w:sz w:val="17"/>
              </w:rPr>
              <w:t>OAuth, movimientos, pagos, reembolsos, comisiones y conciliación.</w:t>
            </w:r>
          </w:p>
        </w:tc>
      </w:tr>
      <w:tr>
        <w:tc>
          <w:tcPr>
            <w:tcW w:type="dxa" w:w="2160"/>
            <w:vAlign w:val="top"/>
          </w:tcPr>
          <w:p>
            <w:pPr>
              <w:spacing w:after="0"/>
            </w:pPr>
            <w:r/>
            <w:r>
              <w:rPr>
                <w:rFonts w:ascii="Calibri" w:hAnsi="Calibri"/>
                <w:b w:val="0"/>
                <w:sz w:val="17"/>
              </w:rPr>
              <w:t>8. Browser asistido</w:t>
            </w:r>
          </w:p>
        </w:tc>
        <w:tc>
          <w:tcPr>
            <w:tcW w:type="dxa" w:w="2160"/>
            <w:vAlign w:val="top"/>
          </w:tcPr>
          <w:p>
            <w:pPr>
              <w:spacing w:after="0"/>
            </w:pPr>
            <w:r/>
            <w:r>
              <w:rPr>
                <w:rFonts w:ascii="Calibri" w:hAnsi="Calibri"/>
                <w:b w:val="0"/>
                <w:sz w:val="17"/>
              </w:rPr>
              <w:t>2-3 semanas</w:t>
            </w:r>
          </w:p>
        </w:tc>
        <w:tc>
          <w:tcPr>
            <w:tcW w:type="dxa" w:w="6480"/>
            <w:vAlign w:val="top"/>
          </w:tcPr>
          <w:p>
            <w:pPr>
              <w:spacing w:after="0"/>
            </w:pPr>
            <w:r/>
            <w:r>
              <w:rPr>
                <w:rFonts w:ascii="Calibri" w:hAnsi="Calibri"/>
                <w:b w:val="0"/>
                <w:sz w:val="17"/>
              </w:rPr>
              <w:t>Asistente visible para descargar cartolas, sin evasión de controles.</w:t>
            </w:r>
          </w:p>
        </w:tc>
      </w:tr>
      <w:tr>
        <w:tc>
          <w:tcPr>
            <w:tcW w:type="dxa" w:w="2160"/>
            <w:vAlign w:val="top"/>
          </w:tcPr>
          <w:p>
            <w:pPr>
              <w:spacing w:after="0"/>
            </w:pPr>
            <w:r/>
            <w:r>
              <w:rPr>
                <w:rFonts w:ascii="Calibri" w:hAnsi="Calibri"/>
                <w:b w:val="0"/>
                <w:sz w:val="17"/>
              </w:rPr>
              <w:t>9. SQLite directo MMEX</w:t>
            </w:r>
          </w:p>
        </w:tc>
        <w:tc>
          <w:tcPr>
            <w:tcW w:type="dxa" w:w="2160"/>
            <w:vAlign w:val="top"/>
          </w:tcPr>
          <w:p>
            <w:pPr>
              <w:spacing w:after="0"/>
            </w:pPr>
            <w:r/>
            <w:r>
              <w:rPr>
                <w:rFonts w:ascii="Calibri" w:hAnsi="Calibri"/>
                <w:b w:val="0"/>
                <w:sz w:val="17"/>
              </w:rPr>
              <w:t>3-4 semanas</w:t>
            </w:r>
          </w:p>
        </w:tc>
        <w:tc>
          <w:tcPr>
            <w:tcW w:type="dxa" w:w="6480"/>
            <w:vAlign w:val="top"/>
          </w:tcPr>
          <w:p>
            <w:pPr>
              <w:spacing w:after="0"/>
            </w:pPr>
            <w:r/>
            <w:r>
              <w:rPr>
                <w:rFonts w:ascii="Calibri" w:hAnsi="Calibri"/>
                <w:b w:val="0"/>
                <w:sz w:val="17"/>
              </w:rPr>
              <w:t>Schema inspector, writer ACID, custom fields, tags, rollback y auditoría.</w:t>
            </w:r>
          </w:p>
        </w:tc>
      </w:tr>
    </w:tbl>
    <w:p/>
    <w:p>
      <w:pPr>
        <w:pStyle w:val="Heading1"/>
      </w:pPr>
      <w:r>
        <w:t>20. Estrategia de pruebas</w:t>
      </w:r>
    </w:p>
    <w:p>
      <w:pPr>
        <w:pStyle w:val="ListBullet"/>
        <w:spacing w:after="40"/>
      </w:pPr>
      <w:r>
        <w:t>Crear golden files con correos, CSV, PDFs y JSON API reales anonimizados.</w:t>
      </w:r>
    </w:p>
    <w:p>
      <w:pPr>
        <w:pStyle w:val="ListBullet"/>
        <w:spacing w:after="40"/>
      </w:pPr>
      <w:r>
        <w:t>Probar parseo de fechas, montos CLP, comercios, dirección y cuentas.</w:t>
      </w:r>
    </w:p>
    <w:p>
      <w:pPr>
        <w:pStyle w:val="ListBullet"/>
        <w:spacing w:after="40"/>
      </w:pPr>
      <w:r>
        <w:t>Probar deduplicación correo + CSV, correo + PDF y API + correo.</w:t>
      </w:r>
    </w:p>
    <w:p>
      <w:pPr>
        <w:pStyle w:val="ListBullet"/>
        <w:spacing w:after="40"/>
      </w:pPr>
      <w:r>
        <w:t>Probar transferencias internas y pagos de tarjeta para evitar doble gasto.</w:t>
      </w:r>
    </w:p>
    <w:p>
      <w:pPr>
        <w:pStyle w:val="ListBullet"/>
        <w:spacing w:after="40"/>
      </w:pPr>
      <w:r>
        <w:t>Probar pagos rechazados para asegurar que no afecten el balance.</w:t>
      </w:r>
    </w:p>
    <w:p>
      <w:pPr>
        <w:pStyle w:val="ListBullet"/>
        <w:spacing w:after="40"/>
      </w:pPr>
      <w:r>
        <w:t>Probar exportación CSV importable en MMEX.</w:t>
      </w:r>
    </w:p>
    <w:p>
      <w:pPr>
        <w:pStyle w:val="ListBullet"/>
        <w:spacing w:after="40"/>
      </w:pPr>
      <w:r>
        <w:t>Probar reimportación del mismo lote sin duplicados.</w:t>
      </w:r>
    </w:p>
    <w:p>
      <w:pPr>
        <w:pStyle w:val="ListBullet"/>
        <w:spacing w:after="40"/>
      </w:pPr>
      <w:r>
        <w:t>Probar backups y rollback.</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tests/fixtures/</w:t>
            </w:r>
          </w:p>
          <w:p>
            <w:pPr>
              <w:spacing w:before="0" w:after="0"/>
            </w:pPr>
            <w:r>
              <w:rPr>
                <w:rFonts w:ascii="Courier New" w:hAnsi="Courier New" w:eastAsia="Courier New"/>
                <w:sz w:val="16"/>
              </w:rPr>
              <w:t>├── gmail_bancoestado_compra.eml</w:t>
            </w:r>
          </w:p>
          <w:p>
            <w:pPr>
              <w:spacing w:before="0" w:after="0"/>
            </w:pPr>
            <w:r>
              <w:rPr>
                <w:rFonts w:ascii="Courier New" w:hAnsi="Courier New" w:eastAsia="Courier New"/>
                <w:sz w:val="16"/>
              </w:rPr>
              <w:t>├── gmail_falabella_rechazo.eml</w:t>
            </w:r>
          </w:p>
          <w:p>
            <w:pPr>
              <w:spacing w:before="0" w:after="0"/>
            </w:pPr>
            <w:r>
              <w:rPr>
                <w:rFonts w:ascii="Courier New" w:hAnsi="Courier New" w:eastAsia="Courier New"/>
                <w:sz w:val="16"/>
              </w:rPr>
              <w:t>├── mercadopago_payment.json</w:t>
            </w:r>
          </w:p>
          <w:p>
            <w:pPr>
              <w:spacing w:before="0" w:after="0"/>
            </w:pPr>
            <w:r>
              <w:rPr>
                <w:rFonts w:ascii="Courier New" w:hAnsi="Courier New" w:eastAsia="Courier New"/>
                <w:sz w:val="16"/>
              </w:rPr>
              <w:t>├── cmr_estado_cuenta.pdf</w:t>
            </w:r>
          </w:p>
          <w:p>
            <w:pPr>
              <w:spacing w:before="0" w:after="0"/>
            </w:pPr>
            <w:r>
              <w:rPr>
                <w:rFonts w:ascii="Courier New" w:hAnsi="Courier New" w:eastAsia="Courier New"/>
                <w:sz w:val="16"/>
              </w:rPr>
              <w:t>├── bancoestado_movimientos.csv</w:t>
            </w:r>
          </w:p>
          <w:p>
            <w:pPr>
              <w:spacing w:before="0" w:after="0"/>
            </w:pPr>
            <w:r>
              <w:rPr>
                <w:rFonts w:ascii="Courier New" w:hAnsi="Courier New" w:eastAsia="Courier New"/>
                <w:sz w:val="16"/>
              </w:rPr>
              <w:t>├── mach_notificacion.eml</w:t>
            </w:r>
          </w:p>
          <w:p>
            <w:pPr>
              <w:spacing w:before="0" w:after="0"/>
            </w:pPr>
            <w:r>
              <w:rPr>
                <w:rFonts w:ascii="Courier New" w:hAnsi="Courier New" w:eastAsia="Courier New"/>
                <w:sz w:val="16"/>
              </w:rPr>
              <w:t>└── expected_canonical_tx.json</w:t>
            </w:r>
          </w:p>
        </w:tc>
      </w:tr>
    </w:tbl>
    <w:p/>
    <w:p>
      <w:pPr>
        <w:pStyle w:val="Heading1"/>
      </w:pPr>
      <w:r>
        <w:t>21. Riesgos y mitigaciones</w:t>
      </w:r>
    </w:p>
    <w:tbl>
      <w:tblPr>
        <w:tblStyle w:val="LightGrid-Accent1"/>
        <w:tblW w:type="auto" w:w="0"/>
        <w:jc w:val="center"/>
        <w:tblLook w:firstColumn="1" w:firstRow="1" w:lastColumn="0" w:lastRow="0" w:noHBand="0" w:noVBand="1" w:val="04A0"/>
      </w:tblPr>
      <w:tblGrid>
        <w:gridCol w:w="3360"/>
        <w:gridCol w:w="3360"/>
        <w:gridCol w:w="3360"/>
      </w:tblGrid>
      <w:tr>
        <w:tc>
          <w:tcPr>
            <w:tcW w:type="dxa" w:w="2880"/>
            <w:shd w:fill="D9EAF7"/>
            <w:vAlign w:val="center"/>
          </w:tcPr>
          <w:p>
            <w:pPr>
              <w:spacing w:after="0"/>
            </w:pPr>
            <w:r/>
            <w:r>
              <w:rPr>
                <w:rFonts w:ascii="Calibri" w:hAnsi="Calibri"/>
                <w:b/>
                <w:sz w:val="16"/>
              </w:rPr>
              <w:t>Riesgo</w:t>
            </w:r>
          </w:p>
        </w:tc>
        <w:tc>
          <w:tcPr>
            <w:tcW w:type="dxa" w:w="2880"/>
            <w:shd w:fill="D9EAF7"/>
            <w:vAlign w:val="center"/>
          </w:tcPr>
          <w:p>
            <w:pPr>
              <w:spacing w:after="0"/>
            </w:pPr>
            <w:r/>
            <w:r>
              <w:rPr>
                <w:rFonts w:ascii="Calibri" w:hAnsi="Calibri"/>
                <w:b/>
                <w:sz w:val="16"/>
              </w:rPr>
              <w:t>Impacto</w:t>
            </w:r>
          </w:p>
        </w:tc>
        <w:tc>
          <w:tcPr>
            <w:tcW w:type="dxa" w:w="5040"/>
            <w:shd w:fill="D9EAF7"/>
            <w:vAlign w:val="center"/>
          </w:tcPr>
          <w:p>
            <w:pPr>
              <w:spacing w:after="0"/>
            </w:pPr>
            <w:r/>
            <w:r>
              <w:rPr>
                <w:rFonts w:ascii="Calibri" w:hAnsi="Calibri"/>
                <w:b/>
                <w:sz w:val="16"/>
              </w:rPr>
              <w:t>Mitigación</w:t>
            </w:r>
          </w:p>
        </w:tc>
      </w:tr>
      <w:tr>
        <w:tc>
          <w:tcPr>
            <w:tcW w:type="dxa" w:w="2880"/>
            <w:vAlign w:val="top"/>
          </w:tcPr>
          <w:p>
            <w:pPr>
              <w:spacing w:after="0"/>
            </w:pPr>
            <w:r/>
            <w:r>
              <w:rPr>
                <w:rFonts w:ascii="Calibri" w:hAnsi="Calibri"/>
                <w:b w:val="0"/>
                <w:sz w:val="16"/>
              </w:rPr>
              <w:t>Cambio de plantilla de correo</w:t>
            </w:r>
          </w:p>
        </w:tc>
        <w:tc>
          <w:tcPr>
            <w:tcW w:type="dxa" w:w="2880"/>
            <w:vAlign w:val="top"/>
          </w:tcPr>
          <w:p>
            <w:pPr>
              <w:spacing w:after="0"/>
            </w:pPr>
            <w:r/>
            <w:r>
              <w:rPr>
                <w:rFonts w:ascii="Calibri" w:hAnsi="Calibri"/>
                <w:b w:val="0"/>
                <w:sz w:val="16"/>
              </w:rPr>
              <w:t>Parser deja de extraer datos.</w:t>
            </w:r>
          </w:p>
        </w:tc>
        <w:tc>
          <w:tcPr>
            <w:tcW w:type="dxa" w:w="5040"/>
            <w:vAlign w:val="top"/>
          </w:tcPr>
          <w:p>
            <w:pPr>
              <w:spacing w:after="0"/>
            </w:pPr>
            <w:r/>
            <w:r>
              <w:rPr>
                <w:rFonts w:ascii="Calibri" w:hAnsi="Calibri"/>
                <w:b w:val="0"/>
                <w:sz w:val="16"/>
              </w:rPr>
              <w:t>Fallback con LLM local, reglas versionadas y cola de revisión.</w:t>
            </w:r>
          </w:p>
        </w:tc>
      </w:tr>
      <w:tr>
        <w:tc>
          <w:tcPr>
            <w:tcW w:type="dxa" w:w="2880"/>
            <w:vAlign w:val="top"/>
          </w:tcPr>
          <w:p>
            <w:pPr>
              <w:spacing w:after="0"/>
            </w:pPr>
            <w:r/>
            <w:r>
              <w:rPr>
                <w:rFonts w:ascii="Calibri" w:hAnsi="Calibri"/>
                <w:b w:val="0"/>
                <w:sz w:val="16"/>
              </w:rPr>
              <w:t>Duplicados multi-fuente</w:t>
            </w:r>
          </w:p>
        </w:tc>
        <w:tc>
          <w:tcPr>
            <w:tcW w:type="dxa" w:w="2880"/>
            <w:vAlign w:val="top"/>
          </w:tcPr>
          <w:p>
            <w:pPr>
              <w:spacing w:after="0"/>
            </w:pPr>
            <w:r/>
            <w:r>
              <w:rPr>
                <w:rFonts w:ascii="Calibri" w:hAnsi="Calibri"/>
                <w:b w:val="0"/>
                <w:sz w:val="16"/>
              </w:rPr>
              <w:t>Balances inflados.</w:t>
            </w:r>
          </w:p>
        </w:tc>
        <w:tc>
          <w:tcPr>
            <w:tcW w:type="dxa" w:w="5040"/>
            <w:vAlign w:val="top"/>
          </w:tcPr>
          <w:p>
            <w:pPr>
              <w:spacing w:after="0"/>
            </w:pPr>
            <w:r/>
            <w:r>
              <w:rPr>
                <w:rFonts w:ascii="Calibri" w:hAnsi="Calibri"/>
                <w:b w:val="0"/>
                <w:sz w:val="16"/>
              </w:rPr>
              <w:t>FITID sintético, fuzzy matching y revisión conservadora.</w:t>
            </w:r>
          </w:p>
        </w:tc>
      </w:tr>
      <w:tr>
        <w:tc>
          <w:tcPr>
            <w:tcW w:type="dxa" w:w="2880"/>
            <w:vAlign w:val="top"/>
          </w:tcPr>
          <w:p>
            <w:pPr>
              <w:spacing w:after="0"/>
            </w:pPr>
            <w:r/>
            <w:r>
              <w:rPr>
                <w:rFonts w:ascii="Calibri" w:hAnsi="Calibri"/>
                <w:b w:val="0"/>
                <w:sz w:val="16"/>
              </w:rPr>
              <w:t>PDF mal extraído</w:t>
            </w:r>
          </w:p>
        </w:tc>
        <w:tc>
          <w:tcPr>
            <w:tcW w:type="dxa" w:w="2880"/>
            <w:vAlign w:val="top"/>
          </w:tcPr>
          <w:p>
            <w:pPr>
              <w:spacing w:after="0"/>
            </w:pPr>
            <w:r/>
            <w:r>
              <w:rPr>
                <w:rFonts w:ascii="Calibri" w:hAnsi="Calibri"/>
                <w:b w:val="0"/>
                <w:sz w:val="16"/>
              </w:rPr>
              <w:t>Movimientos incompletos o incorrectos.</w:t>
            </w:r>
          </w:p>
        </w:tc>
        <w:tc>
          <w:tcPr>
            <w:tcW w:type="dxa" w:w="5040"/>
            <w:vAlign w:val="top"/>
          </w:tcPr>
          <w:p>
            <w:pPr>
              <w:spacing w:after="0"/>
            </w:pPr>
            <w:r/>
            <w:r>
              <w:rPr>
                <w:rFonts w:ascii="Calibri" w:hAnsi="Calibri"/>
                <w:b w:val="0"/>
                <w:sz w:val="16"/>
              </w:rPr>
              <w:t>Validación de balance, OCR solo como respaldo y revisión humana.</w:t>
            </w:r>
          </w:p>
        </w:tc>
      </w:tr>
      <w:tr>
        <w:tc>
          <w:tcPr>
            <w:tcW w:type="dxa" w:w="2880"/>
            <w:vAlign w:val="top"/>
          </w:tcPr>
          <w:p>
            <w:pPr>
              <w:spacing w:after="0"/>
            </w:pPr>
            <w:r/>
            <w:r>
              <w:rPr>
                <w:rFonts w:ascii="Calibri" w:hAnsi="Calibri"/>
                <w:b w:val="0"/>
                <w:sz w:val="16"/>
              </w:rPr>
              <w:t>MMEX bloqueado</w:t>
            </w:r>
          </w:p>
        </w:tc>
        <w:tc>
          <w:tcPr>
            <w:tcW w:type="dxa" w:w="2880"/>
            <w:vAlign w:val="top"/>
          </w:tcPr>
          <w:p>
            <w:pPr>
              <w:spacing w:after="0"/>
            </w:pPr>
            <w:r/>
            <w:r>
              <w:rPr>
                <w:rFonts w:ascii="Calibri" w:hAnsi="Calibri"/>
                <w:b w:val="0"/>
                <w:sz w:val="16"/>
              </w:rPr>
              <w:t>Fallo de exportación o escritura.</w:t>
            </w:r>
          </w:p>
        </w:tc>
        <w:tc>
          <w:tcPr>
            <w:tcW w:type="dxa" w:w="5040"/>
            <w:vAlign w:val="top"/>
          </w:tcPr>
          <w:p>
            <w:pPr>
              <w:spacing w:after="0"/>
            </w:pPr>
            <w:r/>
            <w:r>
              <w:rPr>
                <w:rFonts w:ascii="Calibri" w:hAnsi="Calibri"/>
                <w:b w:val="0"/>
                <w:sz w:val="16"/>
              </w:rPr>
              <w:t>CSV en MVP; locks y chequeo de proceso en fase SQLite.</w:t>
            </w:r>
          </w:p>
        </w:tc>
      </w:tr>
      <w:tr>
        <w:tc>
          <w:tcPr>
            <w:tcW w:type="dxa" w:w="2880"/>
            <w:vAlign w:val="top"/>
          </w:tcPr>
          <w:p>
            <w:pPr>
              <w:spacing w:after="0"/>
            </w:pPr>
            <w:r/>
            <w:r>
              <w:rPr>
                <w:rFonts w:ascii="Calibri" w:hAnsi="Calibri"/>
                <w:b w:val="0"/>
                <w:sz w:val="16"/>
              </w:rPr>
              <w:t>Corrupción .mmb</w:t>
            </w:r>
          </w:p>
        </w:tc>
        <w:tc>
          <w:tcPr>
            <w:tcW w:type="dxa" w:w="2880"/>
            <w:vAlign w:val="top"/>
          </w:tcPr>
          <w:p>
            <w:pPr>
              <w:spacing w:after="0"/>
            </w:pPr>
            <w:r/>
            <w:r>
              <w:rPr>
                <w:rFonts w:ascii="Calibri" w:hAnsi="Calibri"/>
                <w:b w:val="0"/>
                <w:sz w:val="16"/>
              </w:rPr>
              <w:t>Pérdida de libro contable.</w:t>
            </w:r>
          </w:p>
        </w:tc>
        <w:tc>
          <w:tcPr>
            <w:tcW w:type="dxa" w:w="5040"/>
            <w:vAlign w:val="top"/>
          </w:tcPr>
          <w:p>
            <w:pPr>
              <w:spacing w:after="0"/>
            </w:pPr>
            <w:r/>
            <w:r>
              <w:rPr>
                <w:rFonts w:ascii="Calibri" w:hAnsi="Calibri"/>
                <w:b w:val="0"/>
                <w:sz w:val="16"/>
              </w:rPr>
              <w:t>Backups automáticos, copia de trabajo, transacciones ACID y rollback.</w:t>
            </w:r>
          </w:p>
        </w:tc>
      </w:tr>
      <w:tr>
        <w:tc>
          <w:tcPr>
            <w:tcW w:type="dxa" w:w="2880"/>
            <w:vAlign w:val="top"/>
          </w:tcPr>
          <w:p>
            <w:pPr>
              <w:spacing w:after="0"/>
            </w:pPr>
            <w:r/>
            <w:r>
              <w:rPr>
                <w:rFonts w:ascii="Calibri" w:hAnsi="Calibri"/>
                <w:b w:val="0"/>
                <w:sz w:val="16"/>
              </w:rPr>
              <w:t>Token OAuth filtrado</w:t>
            </w:r>
          </w:p>
        </w:tc>
        <w:tc>
          <w:tcPr>
            <w:tcW w:type="dxa" w:w="2880"/>
            <w:vAlign w:val="top"/>
          </w:tcPr>
          <w:p>
            <w:pPr>
              <w:spacing w:after="0"/>
            </w:pPr>
            <w:r/>
            <w:r>
              <w:rPr>
                <w:rFonts w:ascii="Calibri" w:hAnsi="Calibri"/>
                <w:b w:val="0"/>
                <w:sz w:val="16"/>
              </w:rPr>
              <w:t>Acceso indebido al correo/API.</w:t>
            </w:r>
          </w:p>
        </w:tc>
        <w:tc>
          <w:tcPr>
            <w:tcW w:type="dxa" w:w="5040"/>
            <w:vAlign w:val="top"/>
          </w:tcPr>
          <w:p>
            <w:pPr>
              <w:spacing w:after="0"/>
            </w:pPr>
            <w:r/>
            <w:r>
              <w:rPr>
                <w:rFonts w:ascii="Calibri" w:hAnsi="Calibri"/>
                <w:b w:val="0"/>
                <w:sz w:val="16"/>
              </w:rPr>
              <w:t>DPAPI/Credential Manager, scopes mínimos y rotación.</w:t>
            </w:r>
          </w:p>
        </w:tc>
      </w:tr>
      <w:tr>
        <w:tc>
          <w:tcPr>
            <w:tcW w:type="dxa" w:w="2880"/>
            <w:vAlign w:val="top"/>
          </w:tcPr>
          <w:p>
            <w:pPr>
              <w:spacing w:after="0"/>
            </w:pPr>
            <w:r/>
            <w:r>
              <w:rPr>
                <w:rFonts w:ascii="Calibri" w:hAnsi="Calibri"/>
                <w:b w:val="0"/>
                <w:sz w:val="16"/>
              </w:rPr>
              <w:t>Sincronización familiar conflictiva</w:t>
            </w:r>
          </w:p>
        </w:tc>
        <w:tc>
          <w:tcPr>
            <w:tcW w:type="dxa" w:w="2880"/>
            <w:vAlign w:val="top"/>
          </w:tcPr>
          <w:p>
            <w:pPr>
              <w:spacing w:after="0"/>
            </w:pPr>
            <w:r/>
            <w:r>
              <w:rPr>
                <w:rFonts w:ascii="Calibri" w:hAnsi="Calibri"/>
                <w:b w:val="0"/>
                <w:sz w:val="16"/>
              </w:rPr>
              <w:t>database is locked o versiones divergentes.</w:t>
            </w:r>
          </w:p>
        </w:tc>
        <w:tc>
          <w:tcPr>
            <w:tcW w:type="dxa" w:w="5040"/>
            <w:vAlign w:val="top"/>
          </w:tcPr>
          <w:p>
            <w:pPr>
              <w:spacing w:after="0"/>
            </w:pPr>
            <w:r/>
            <w:r>
              <w:rPr>
                <w:rFonts w:ascii="Calibri" w:hAnsi="Calibri"/>
                <w:b w:val="0"/>
                <w:sz w:val="16"/>
              </w:rPr>
              <w:t>Un solo PC fuente de verdad al inicio; Syncthing solo cuando estable.</w:t>
            </w:r>
          </w:p>
        </w:tc>
      </w:tr>
      <w:tr>
        <w:tc>
          <w:tcPr>
            <w:tcW w:type="dxa" w:w="2880"/>
            <w:vAlign w:val="top"/>
          </w:tcPr>
          <w:p>
            <w:pPr>
              <w:spacing w:after="0"/>
            </w:pPr>
            <w:r/>
            <w:r>
              <w:rPr>
                <w:rFonts w:ascii="Calibri" w:hAnsi="Calibri"/>
                <w:b w:val="0"/>
                <w:sz w:val="16"/>
              </w:rPr>
              <w:t>Scraping bancario inestable</w:t>
            </w:r>
          </w:p>
        </w:tc>
        <w:tc>
          <w:tcPr>
            <w:tcW w:type="dxa" w:w="2880"/>
            <w:vAlign w:val="top"/>
          </w:tcPr>
          <w:p>
            <w:pPr>
              <w:spacing w:after="0"/>
            </w:pPr>
            <w:r/>
            <w:r>
              <w:rPr>
                <w:rFonts w:ascii="Calibri" w:hAnsi="Calibri"/>
                <w:b w:val="0"/>
                <w:sz w:val="16"/>
              </w:rPr>
              <w:t>Bloqueos y fallas frecuentes.</w:t>
            </w:r>
          </w:p>
        </w:tc>
        <w:tc>
          <w:tcPr>
            <w:tcW w:type="dxa" w:w="5040"/>
            <w:vAlign w:val="top"/>
          </w:tcPr>
          <w:p>
            <w:pPr>
              <w:spacing w:after="0"/>
            </w:pPr>
            <w:r/>
            <w:r>
              <w:rPr>
                <w:rFonts w:ascii="Calibri" w:hAnsi="Calibri"/>
                <w:b w:val="0"/>
                <w:sz w:val="16"/>
              </w:rPr>
              <w:t>No usar como base; preferir archivos y browser asistido visible.</w:t>
            </w:r>
          </w:p>
        </w:tc>
      </w:tr>
    </w:tbl>
    <w:p/>
    <w:p>
      <w:pPr>
        <w:pStyle w:val="Heading1"/>
      </w:pPr>
      <w:r>
        <w:t>22. Criterios de éxito del MVP</w:t>
      </w:r>
    </w:p>
    <w:p>
      <w:pPr>
        <w:pStyle w:val="ListNumber"/>
        <w:spacing w:after="40"/>
      </w:pPr>
      <w:r>
        <w:t>Lee correos financieros desde Gmail.</w:t>
      </w:r>
    </w:p>
    <w:p>
      <w:pPr>
        <w:pStyle w:val="ListNumber"/>
        <w:spacing w:after="40"/>
      </w:pPr>
      <w:r>
        <w:t>Permite cargar CSV/PDF manualmente.</w:t>
      </w:r>
    </w:p>
    <w:p>
      <w:pPr>
        <w:pStyle w:val="ListNumber"/>
        <w:spacing w:after="40"/>
      </w:pPr>
      <w:r>
        <w:t>Guarda evidencia cruda con hash.</w:t>
      </w:r>
    </w:p>
    <w:p>
      <w:pPr>
        <w:pStyle w:val="ListNumber"/>
        <w:spacing w:after="40"/>
      </w:pPr>
      <w:r>
        <w:t>Normaliza fecha, monto, cuenta, comercio y tipo.</w:t>
      </w:r>
    </w:p>
    <w:p>
      <w:pPr>
        <w:pStyle w:val="ListNumber"/>
        <w:spacing w:after="40"/>
      </w:pPr>
      <w:r>
        <w:t>Deduplica correo + estado de cuenta.</w:t>
      </w:r>
    </w:p>
    <w:p>
      <w:pPr>
        <w:pStyle w:val="ListNumber"/>
        <w:spacing w:after="40"/>
      </w:pPr>
      <w:r>
        <w:t>Detecta pagos rechazados sin afectar balance.</w:t>
      </w:r>
    </w:p>
    <w:p>
      <w:pPr>
        <w:pStyle w:val="ListNumber"/>
        <w:spacing w:after="40"/>
      </w:pPr>
      <w:r>
        <w:t>Detecta posibles suscripciones.</w:t>
      </w:r>
    </w:p>
    <w:p>
      <w:pPr>
        <w:pStyle w:val="ListNumber"/>
        <w:spacing w:after="40"/>
      </w:pPr>
      <w:r>
        <w:t>Permite revisión humana de casos dudosos.</w:t>
      </w:r>
    </w:p>
    <w:p>
      <w:pPr>
        <w:pStyle w:val="ListNumber"/>
        <w:spacing w:after="40"/>
      </w:pPr>
      <w:r>
        <w:t>Exporta CSV compatible con MMEX.</w:t>
      </w:r>
    </w:p>
    <w:p>
      <w:pPr>
        <w:pStyle w:val="ListNumber"/>
        <w:spacing w:after="40"/>
      </w:pPr>
      <w:r>
        <w:t>Crea backups automáticos.</w:t>
      </w:r>
    </w:p>
    <w:p>
      <w:pPr>
        <w:pStyle w:val="ListNumber"/>
        <w:spacing w:after="40"/>
      </w:pPr>
      <w:r>
        <w:t>Permite reprocesar lotes sin duplicar.</w:t>
      </w:r>
    </w:p>
    <w:p>
      <w:pPr>
        <w:pStyle w:val="ListNumber"/>
        <w:spacing w:after="40"/>
      </w:pPr>
      <w:r>
        <w:t>No escribe directamente al .mmb en la primera versión.</w:t>
      </w:r>
    </w:p>
    <w:p>
      <w:pPr>
        <w:pStyle w:val="Heading1"/>
      </w:pPr>
      <w:r>
        <w:t>23. Apéndices técnicos</w:t>
      </w:r>
    </w:p>
    <w:p>
      <w:pPr>
        <w:pStyle w:val="Heading2"/>
      </w:pPr>
      <w:r>
        <w:t>23.1. Estados de una transacción</w:t>
      </w:r>
    </w:p>
    <w:tbl>
      <w:tblPr>
        <w:tblW w:type="auto" w:w="0"/>
        <w:jc w:val="center"/>
        <w:tblLook w:firstColumn="1" w:firstRow="1" w:lastColumn="0" w:lastRow="0" w:noHBand="0" w:noVBand="1" w:val="04A0"/>
      </w:tblPr>
      <w:tblGrid>
        <w:gridCol w:w="10080"/>
      </w:tblGrid>
      <w:tr>
        <w:tc>
          <w:tcPr>
            <w:tcW w:type="dxa" w:w="10080"/>
            <w:shd w:fill="F2F2F2"/>
          </w:tcPr>
          <w:p>
            <w:pPr>
              <w:spacing w:before="0" w:after="0"/>
            </w:pPr>
            <w:r/>
            <w:r>
              <w:rPr>
                <w:rFonts w:ascii="Courier New" w:hAnsi="Courier New" w:eastAsia="Courier New"/>
                <w:sz w:val="16"/>
              </w:rPr>
              <w:t>raw</w:t>
            </w:r>
          </w:p>
          <w:p>
            <w:pPr>
              <w:spacing w:before="0" w:after="0"/>
            </w:pPr>
            <w:r>
              <w:rPr>
                <w:rFonts w:ascii="Courier New" w:hAnsi="Courier New" w:eastAsia="Courier New"/>
                <w:sz w:val="16"/>
              </w:rPr>
              <w:t xml:space="preserve"> └── parsed</w:t>
            </w:r>
          </w:p>
          <w:p>
            <w:pPr>
              <w:spacing w:before="0" w:after="0"/>
            </w:pPr>
            <w:r>
              <w:rPr>
                <w:rFonts w:ascii="Courier New" w:hAnsi="Courier New" w:eastAsia="Courier New"/>
                <w:sz w:val="16"/>
              </w:rPr>
              <w:t xml:space="preserve">      └── normalized</w:t>
            </w:r>
          </w:p>
          <w:p>
            <w:pPr>
              <w:spacing w:before="0" w:after="0"/>
            </w:pPr>
            <w:r>
              <w:rPr>
                <w:rFonts w:ascii="Courier New" w:hAnsi="Courier New" w:eastAsia="Courier New"/>
                <w:sz w:val="16"/>
              </w:rPr>
              <w:t xml:space="preserve">           ├── duplicate_candidate</w:t>
            </w:r>
          </w:p>
          <w:p>
            <w:pPr>
              <w:spacing w:before="0" w:after="0"/>
            </w:pPr>
            <w:r>
              <w:rPr>
                <w:rFonts w:ascii="Courier New" w:hAnsi="Courier New" w:eastAsia="Courier New"/>
                <w:sz w:val="16"/>
              </w:rPr>
              <w:t xml:space="preserve">           ├── needs_review</w:t>
            </w:r>
          </w:p>
          <w:p>
            <w:pPr>
              <w:spacing w:before="0" w:after="0"/>
            </w:pPr>
            <w:r>
              <w:rPr>
                <w:rFonts w:ascii="Courier New" w:hAnsi="Courier New" w:eastAsia="Courier New"/>
                <w:sz w:val="16"/>
              </w:rPr>
              <w:t xml:space="preserve">           └── approved</w:t>
            </w:r>
          </w:p>
          <w:p>
            <w:pPr>
              <w:spacing w:before="0" w:after="0"/>
            </w:pPr>
            <w:r>
              <w:rPr>
                <w:rFonts w:ascii="Courier New" w:hAnsi="Courier New" w:eastAsia="Courier New"/>
                <w:sz w:val="16"/>
              </w:rPr>
              <w:t xml:space="preserve">                 └── exported</w:t>
            </w:r>
          </w:p>
          <w:p>
            <w:pPr>
              <w:spacing w:before="0" w:after="0"/>
            </w:pPr>
            <w:r>
              <w:rPr>
                <w:rFonts w:ascii="Courier New" w:hAnsi="Courier New" w:eastAsia="Courier New"/>
                <w:sz w:val="16"/>
              </w:rPr>
              <w:t xml:space="preserve">                      └── imported</w:t>
            </w:r>
          </w:p>
        </w:tc>
      </w:tr>
    </w:tbl>
    <w:p/>
    <w:tbl>
      <w:tblPr>
        <w:tblStyle w:val="LightGrid-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rFonts w:ascii="Calibri" w:hAnsi="Calibri"/>
                <w:b/>
                <w:sz w:val="17"/>
              </w:rPr>
              <w:t>Estado</w:t>
            </w:r>
          </w:p>
        </w:tc>
        <w:tc>
          <w:tcPr>
            <w:tcW w:type="dxa" w:w="7920"/>
            <w:shd w:fill="D9EAF7"/>
            <w:vAlign w:val="center"/>
          </w:tcPr>
          <w:p>
            <w:pPr>
              <w:spacing w:after="0"/>
            </w:pPr>
            <w:r/>
            <w:r>
              <w:rPr>
                <w:rFonts w:ascii="Calibri" w:hAnsi="Calibri"/>
                <w:b/>
                <w:sz w:val="17"/>
              </w:rPr>
              <w:t>Significado</w:t>
            </w:r>
          </w:p>
        </w:tc>
      </w:tr>
      <w:tr>
        <w:tc>
          <w:tcPr>
            <w:tcW w:type="dxa" w:w="2880"/>
            <w:vAlign w:val="top"/>
          </w:tcPr>
          <w:p>
            <w:pPr>
              <w:spacing w:after="0"/>
            </w:pPr>
            <w:r/>
            <w:r>
              <w:rPr>
                <w:rFonts w:ascii="Calibri" w:hAnsi="Calibri"/>
                <w:b w:val="0"/>
                <w:sz w:val="17"/>
              </w:rPr>
              <w:t>raw</w:t>
            </w:r>
          </w:p>
        </w:tc>
        <w:tc>
          <w:tcPr>
            <w:tcW w:type="dxa" w:w="7920"/>
            <w:vAlign w:val="top"/>
          </w:tcPr>
          <w:p>
            <w:pPr>
              <w:spacing w:after="0"/>
            </w:pPr>
            <w:r/>
            <w:r>
              <w:rPr>
                <w:rFonts w:ascii="Calibri" w:hAnsi="Calibri"/>
                <w:b w:val="0"/>
                <w:sz w:val="17"/>
              </w:rPr>
              <w:t>Artefacto recibido, no procesado.</w:t>
            </w:r>
          </w:p>
        </w:tc>
      </w:tr>
      <w:tr>
        <w:tc>
          <w:tcPr>
            <w:tcW w:type="dxa" w:w="2880"/>
            <w:vAlign w:val="top"/>
          </w:tcPr>
          <w:p>
            <w:pPr>
              <w:spacing w:after="0"/>
            </w:pPr>
            <w:r/>
            <w:r>
              <w:rPr>
                <w:rFonts w:ascii="Calibri" w:hAnsi="Calibri"/>
                <w:b w:val="0"/>
                <w:sz w:val="17"/>
              </w:rPr>
              <w:t>parsed</w:t>
            </w:r>
          </w:p>
        </w:tc>
        <w:tc>
          <w:tcPr>
            <w:tcW w:type="dxa" w:w="7920"/>
            <w:vAlign w:val="top"/>
          </w:tcPr>
          <w:p>
            <w:pPr>
              <w:spacing w:after="0"/>
            </w:pPr>
            <w:r/>
            <w:r>
              <w:rPr>
                <w:rFonts w:ascii="Calibri" w:hAnsi="Calibri"/>
                <w:b w:val="0"/>
                <w:sz w:val="17"/>
              </w:rPr>
              <w:t>Campos preliminares extraídos.</w:t>
            </w:r>
          </w:p>
        </w:tc>
      </w:tr>
      <w:tr>
        <w:tc>
          <w:tcPr>
            <w:tcW w:type="dxa" w:w="2880"/>
            <w:vAlign w:val="top"/>
          </w:tcPr>
          <w:p>
            <w:pPr>
              <w:spacing w:after="0"/>
            </w:pPr>
            <w:r/>
            <w:r>
              <w:rPr>
                <w:rFonts w:ascii="Calibri" w:hAnsi="Calibri"/>
                <w:b w:val="0"/>
                <w:sz w:val="17"/>
              </w:rPr>
              <w:t>normalized</w:t>
            </w:r>
          </w:p>
        </w:tc>
        <w:tc>
          <w:tcPr>
            <w:tcW w:type="dxa" w:w="7920"/>
            <w:vAlign w:val="top"/>
          </w:tcPr>
          <w:p>
            <w:pPr>
              <w:spacing w:after="0"/>
            </w:pPr>
            <w:r/>
            <w:r>
              <w:rPr>
                <w:rFonts w:ascii="Calibri" w:hAnsi="Calibri"/>
                <w:b w:val="0"/>
                <w:sz w:val="17"/>
              </w:rPr>
              <w:t>Fechas, montos, cuenta y comercio estandarizados.</w:t>
            </w:r>
          </w:p>
        </w:tc>
      </w:tr>
      <w:tr>
        <w:tc>
          <w:tcPr>
            <w:tcW w:type="dxa" w:w="2880"/>
            <w:vAlign w:val="top"/>
          </w:tcPr>
          <w:p>
            <w:pPr>
              <w:spacing w:after="0"/>
            </w:pPr>
            <w:r/>
            <w:r>
              <w:rPr>
                <w:rFonts w:ascii="Calibri" w:hAnsi="Calibri"/>
                <w:b w:val="0"/>
                <w:sz w:val="17"/>
              </w:rPr>
              <w:t>duplicate_candidate</w:t>
            </w:r>
          </w:p>
        </w:tc>
        <w:tc>
          <w:tcPr>
            <w:tcW w:type="dxa" w:w="7920"/>
            <w:vAlign w:val="top"/>
          </w:tcPr>
          <w:p>
            <w:pPr>
              <w:spacing w:after="0"/>
            </w:pPr>
            <w:r/>
            <w:r>
              <w:rPr>
                <w:rFonts w:ascii="Calibri" w:hAnsi="Calibri"/>
                <w:b w:val="0"/>
                <w:sz w:val="17"/>
              </w:rPr>
              <w:t>Posible duplicado.</w:t>
            </w:r>
          </w:p>
        </w:tc>
      </w:tr>
      <w:tr>
        <w:tc>
          <w:tcPr>
            <w:tcW w:type="dxa" w:w="2880"/>
            <w:vAlign w:val="top"/>
          </w:tcPr>
          <w:p>
            <w:pPr>
              <w:spacing w:after="0"/>
            </w:pPr>
            <w:r/>
            <w:r>
              <w:rPr>
                <w:rFonts w:ascii="Calibri" w:hAnsi="Calibri"/>
                <w:b w:val="0"/>
                <w:sz w:val="17"/>
              </w:rPr>
              <w:t>merged</w:t>
            </w:r>
          </w:p>
        </w:tc>
        <w:tc>
          <w:tcPr>
            <w:tcW w:type="dxa" w:w="7920"/>
            <w:vAlign w:val="top"/>
          </w:tcPr>
          <w:p>
            <w:pPr>
              <w:spacing w:after="0"/>
            </w:pPr>
            <w:r/>
            <w:r>
              <w:rPr>
                <w:rFonts w:ascii="Calibri" w:hAnsi="Calibri"/>
                <w:b w:val="0"/>
                <w:sz w:val="17"/>
              </w:rPr>
              <w:t>Fusionado con otra fuente.</w:t>
            </w:r>
          </w:p>
        </w:tc>
      </w:tr>
      <w:tr>
        <w:tc>
          <w:tcPr>
            <w:tcW w:type="dxa" w:w="2880"/>
            <w:vAlign w:val="top"/>
          </w:tcPr>
          <w:p>
            <w:pPr>
              <w:spacing w:after="0"/>
            </w:pPr>
            <w:r/>
            <w:r>
              <w:rPr>
                <w:rFonts w:ascii="Calibri" w:hAnsi="Calibri"/>
                <w:b w:val="0"/>
                <w:sz w:val="17"/>
              </w:rPr>
              <w:t>needs_review</w:t>
            </w:r>
          </w:p>
        </w:tc>
        <w:tc>
          <w:tcPr>
            <w:tcW w:type="dxa" w:w="7920"/>
            <w:vAlign w:val="top"/>
          </w:tcPr>
          <w:p>
            <w:pPr>
              <w:spacing w:after="0"/>
            </w:pPr>
            <w:r/>
            <w:r>
              <w:rPr>
                <w:rFonts w:ascii="Calibri" w:hAnsi="Calibri"/>
                <w:b w:val="0"/>
                <w:sz w:val="17"/>
              </w:rPr>
              <w:t>Requiere decisión humana.</w:t>
            </w:r>
          </w:p>
        </w:tc>
      </w:tr>
      <w:tr>
        <w:tc>
          <w:tcPr>
            <w:tcW w:type="dxa" w:w="2880"/>
            <w:vAlign w:val="top"/>
          </w:tcPr>
          <w:p>
            <w:pPr>
              <w:spacing w:after="0"/>
            </w:pPr>
            <w:r/>
            <w:r>
              <w:rPr>
                <w:rFonts w:ascii="Calibri" w:hAnsi="Calibri"/>
                <w:b w:val="0"/>
                <w:sz w:val="17"/>
              </w:rPr>
              <w:t>approved</w:t>
            </w:r>
          </w:p>
        </w:tc>
        <w:tc>
          <w:tcPr>
            <w:tcW w:type="dxa" w:w="7920"/>
            <w:vAlign w:val="top"/>
          </w:tcPr>
          <w:p>
            <w:pPr>
              <w:spacing w:after="0"/>
            </w:pPr>
            <w:r/>
            <w:r>
              <w:rPr>
                <w:rFonts w:ascii="Calibri" w:hAnsi="Calibri"/>
                <w:b w:val="0"/>
                <w:sz w:val="17"/>
              </w:rPr>
              <w:t>Puede exportarse.</w:t>
            </w:r>
          </w:p>
        </w:tc>
      </w:tr>
      <w:tr>
        <w:tc>
          <w:tcPr>
            <w:tcW w:type="dxa" w:w="2880"/>
            <w:vAlign w:val="top"/>
          </w:tcPr>
          <w:p>
            <w:pPr>
              <w:spacing w:after="0"/>
            </w:pPr>
            <w:r/>
            <w:r>
              <w:rPr>
                <w:rFonts w:ascii="Calibri" w:hAnsi="Calibri"/>
                <w:b w:val="0"/>
                <w:sz w:val="17"/>
              </w:rPr>
              <w:t>exported</w:t>
            </w:r>
          </w:p>
        </w:tc>
        <w:tc>
          <w:tcPr>
            <w:tcW w:type="dxa" w:w="7920"/>
            <w:vAlign w:val="top"/>
          </w:tcPr>
          <w:p>
            <w:pPr>
              <w:spacing w:after="0"/>
            </w:pPr>
            <w:r/>
            <w:r>
              <w:rPr>
                <w:rFonts w:ascii="Calibri" w:hAnsi="Calibri"/>
                <w:b w:val="0"/>
                <w:sz w:val="17"/>
              </w:rPr>
              <w:t>Fue enviado a CSV/QIF/MMEX writer.</w:t>
            </w:r>
          </w:p>
        </w:tc>
      </w:tr>
      <w:tr>
        <w:tc>
          <w:tcPr>
            <w:tcW w:type="dxa" w:w="2880"/>
            <w:vAlign w:val="top"/>
          </w:tcPr>
          <w:p>
            <w:pPr>
              <w:spacing w:after="0"/>
            </w:pPr>
            <w:r/>
            <w:r>
              <w:rPr>
                <w:rFonts w:ascii="Calibri" w:hAnsi="Calibri"/>
                <w:b w:val="0"/>
                <w:sz w:val="17"/>
              </w:rPr>
              <w:t>imported</w:t>
            </w:r>
          </w:p>
        </w:tc>
        <w:tc>
          <w:tcPr>
            <w:tcW w:type="dxa" w:w="7920"/>
            <w:vAlign w:val="top"/>
          </w:tcPr>
          <w:p>
            <w:pPr>
              <w:spacing w:after="0"/>
            </w:pPr>
            <w:r/>
            <w:r>
              <w:rPr>
                <w:rFonts w:ascii="Calibri" w:hAnsi="Calibri"/>
                <w:b w:val="0"/>
                <w:sz w:val="17"/>
              </w:rPr>
              <w:t>Se confirmó en MMEX.</w:t>
            </w:r>
          </w:p>
        </w:tc>
      </w:tr>
      <w:tr>
        <w:tc>
          <w:tcPr>
            <w:tcW w:type="dxa" w:w="2880"/>
            <w:vAlign w:val="top"/>
          </w:tcPr>
          <w:p>
            <w:pPr>
              <w:spacing w:after="0"/>
            </w:pPr>
            <w:r/>
            <w:r>
              <w:rPr>
                <w:rFonts w:ascii="Calibri" w:hAnsi="Calibri"/>
                <w:b w:val="0"/>
                <w:sz w:val="17"/>
              </w:rPr>
              <w:t>ignored</w:t>
            </w:r>
          </w:p>
        </w:tc>
        <w:tc>
          <w:tcPr>
            <w:tcW w:type="dxa" w:w="7920"/>
            <w:vAlign w:val="top"/>
          </w:tcPr>
          <w:p>
            <w:pPr>
              <w:spacing w:after="0"/>
            </w:pPr>
            <w:r/>
            <w:r>
              <w:rPr>
                <w:rFonts w:ascii="Calibri" w:hAnsi="Calibri"/>
                <w:b w:val="0"/>
                <w:sz w:val="17"/>
              </w:rPr>
              <w:t>No era transacción útil.</w:t>
            </w:r>
          </w:p>
        </w:tc>
      </w:tr>
      <w:tr>
        <w:tc>
          <w:tcPr>
            <w:tcW w:type="dxa" w:w="2880"/>
            <w:vAlign w:val="top"/>
          </w:tcPr>
          <w:p>
            <w:pPr>
              <w:spacing w:after="0"/>
            </w:pPr>
            <w:r/>
            <w:r>
              <w:rPr>
                <w:rFonts w:ascii="Calibri" w:hAnsi="Calibri"/>
                <w:b w:val="0"/>
                <w:sz w:val="17"/>
              </w:rPr>
              <w:t>error</w:t>
            </w:r>
          </w:p>
        </w:tc>
        <w:tc>
          <w:tcPr>
            <w:tcW w:type="dxa" w:w="7920"/>
            <w:vAlign w:val="top"/>
          </w:tcPr>
          <w:p>
            <w:pPr>
              <w:spacing w:after="0"/>
            </w:pPr>
            <w:r/>
            <w:r>
              <w:rPr>
                <w:rFonts w:ascii="Calibri" w:hAnsi="Calibri"/>
                <w:b w:val="0"/>
                <w:sz w:val="17"/>
              </w:rPr>
              <w:t>Falló parsing o validación.</w:t>
            </w:r>
          </w:p>
        </w:tc>
      </w:tr>
    </w:tbl>
    <w:p/>
    <w:p>
      <w:pPr>
        <w:pStyle w:val="Heading2"/>
      </w:pPr>
      <w:r>
        <w:t>23.2. Lo que no se debe hacer en la primera versión</w:t>
      </w:r>
    </w:p>
    <w:tbl>
      <w:tblPr>
        <w:tblStyle w:val="LightGrid-Accent1"/>
        <w:tblW w:type="auto" w:w="0"/>
        <w:jc w:val="center"/>
        <w:tblLook w:firstColumn="1" w:firstRow="1" w:lastColumn="0" w:lastRow="0" w:noHBand="0" w:noVBand="1" w:val="04A0"/>
      </w:tblPr>
      <w:tblGrid>
        <w:gridCol w:w="5040"/>
        <w:gridCol w:w="5040"/>
      </w:tblGrid>
      <w:tr>
        <w:tc>
          <w:tcPr>
            <w:tcW w:type="dxa" w:w="3888"/>
            <w:shd w:fill="D9EAF7"/>
            <w:vAlign w:val="center"/>
          </w:tcPr>
          <w:p>
            <w:pPr>
              <w:spacing w:after="0"/>
            </w:pPr>
            <w:r/>
            <w:r>
              <w:rPr>
                <w:rFonts w:ascii="Calibri" w:hAnsi="Calibri"/>
                <w:b/>
                <w:sz w:val="17"/>
              </w:rPr>
              <w:t>No hacer</w:t>
            </w:r>
          </w:p>
        </w:tc>
        <w:tc>
          <w:tcPr>
            <w:tcW w:type="dxa" w:w="6912"/>
            <w:shd w:fill="D9EAF7"/>
            <w:vAlign w:val="center"/>
          </w:tcPr>
          <w:p>
            <w:pPr>
              <w:spacing w:after="0"/>
            </w:pPr>
            <w:r/>
            <w:r>
              <w:rPr>
                <w:rFonts w:ascii="Calibri" w:hAnsi="Calibri"/>
                <w:b/>
                <w:sz w:val="17"/>
              </w:rPr>
              <w:t>Razón</w:t>
            </w:r>
          </w:p>
        </w:tc>
      </w:tr>
      <w:tr>
        <w:tc>
          <w:tcPr>
            <w:tcW w:type="dxa" w:w="3888"/>
            <w:vAlign w:val="top"/>
          </w:tcPr>
          <w:p>
            <w:pPr>
              <w:spacing w:after="0"/>
            </w:pPr>
            <w:r/>
            <w:r>
              <w:rPr>
                <w:rFonts w:ascii="Calibri" w:hAnsi="Calibri"/>
                <w:b w:val="0"/>
                <w:sz w:val="17"/>
              </w:rPr>
              <w:t>Escribir directo al .mmb desde el día uno</w:t>
            </w:r>
          </w:p>
        </w:tc>
        <w:tc>
          <w:tcPr>
            <w:tcW w:type="dxa" w:w="6912"/>
            <w:vAlign w:val="top"/>
          </w:tcPr>
          <w:p>
            <w:pPr>
              <w:spacing w:after="0"/>
            </w:pPr>
            <w:r/>
            <w:r>
              <w:rPr>
                <w:rFonts w:ascii="Calibri" w:hAnsi="Calibri"/>
                <w:b w:val="0"/>
                <w:sz w:val="17"/>
              </w:rPr>
              <w:t>Riesgo de corrupción contable.</w:t>
            </w:r>
          </w:p>
        </w:tc>
      </w:tr>
      <w:tr>
        <w:tc>
          <w:tcPr>
            <w:tcW w:type="dxa" w:w="3888"/>
            <w:vAlign w:val="top"/>
          </w:tcPr>
          <w:p>
            <w:pPr>
              <w:spacing w:after="0"/>
            </w:pPr>
            <w:r/>
            <w:r>
              <w:rPr>
                <w:rFonts w:ascii="Calibri" w:hAnsi="Calibri"/>
                <w:b w:val="0"/>
                <w:sz w:val="17"/>
              </w:rPr>
              <w:t>Depender solo de Gmail</w:t>
            </w:r>
          </w:p>
        </w:tc>
        <w:tc>
          <w:tcPr>
            <w:tcW w:type="dxa" w:w="6912"/>
            <w:vAlign w:val="top"/>
          </w:tcPr>
          <w:p>
            <w:pPr>
              <w:spacing w:after="0"/>
            </w:pPr>
            <w:r/>
            <w:r>
              <w:rPr>
                <w:rFonts w:ascii="Calibri" w:hAnsi="Calibri"/>
                <w:b w:val="0"/>
                <w:sz w:val="17"/>
              </w:rPr>
              <w:t>No todos los movimientos llegan por correo.</w:t>
            </w:r>
          </w:p>
        </w:tc>
      </w:tr>
      <w:tr>
        <w:tc>
          <w:tcPr>
            <w:tcW w:type="dxa" w:w="3888"/>
            <w:vAlign w:val="top"/>
          </w:tcPr>
          <w:p>
            <w:pPr>
              <w:spacing w:after="0"/>
            </w:pPr>
            <w:r/>
            <w:r>
              <w:rPr>
                <w:rFonts w:ascii="Calibri" w:hAnsi="Calibri"/>
                <w:b w:val="0"/>
                <w:sz w:val="17"/>
              </w:rPr>
              <w:t>Automatizar bancos en modo invisible</w:t>
            </w:r>
          </w:p>
        </w:tc>
        <w:tc>
          <w:tcPr>
            <w:tcW w:type="dxa" w:w="6912"/>
            <w:vAlign w:val="top"/>
          </w:tcPr>
          <w:p>
            <w:pPr>
              <w:spacing w:after="0"/>
            </w:pPr>
            <w:r/>
            <w:r>
              <w:rPr>
                <w:rFonts w:ascii="Calibri" w:hAnsi="Calibri"/>
                <w:b w:val="0"/>
                <w:sz w:val="17"/>
              </w:rPr>
              <w:t>Inestable, riesgoso y propenso a bloqueo.</w:t>
            </w:r>
          </w:p>
        </w:tc>
      </w:tr>
      <w:tr>
        <w:tc>
          <w:tcPr>
            <w:tcW w:type="dxa" w:w="3888"/>
            <w:vAlign w:val="top"/>
          </w:tcPr>
          <w:p>
            <w:pPr>
              <w:spacing w:after="0"/>
            </w:pPr>
            <w:r/>
            <w:r>
              <w:rPr>
                <w:rFonts w:ascii="Calibri" w:hAnsi="Calibri"/>
                <w:b w:val="0"/>
                <w:sz w:val="17"/>
              </w:rPr>
              <w:t>Guardar contraseñas bancarias</w:t>
            </w:r>
          </w:p>
        </w:tc>
        <w:tc>
          <w:tcPr>
            <w:tcW w:type="dxa" w:w="6912"/>
            <w:vAlign w:val="top"/>
          </w:tcPr>
          <w:p>
            <w:pPr>
              <w:spacing w:after="0"/>
            </w:pPr>
            <w:r/>
            <w:r>
              <w:rPr>
                <w:rFonts w:ascii="Calibri" w:hAnsi="Calibri"/>
                <w:b w:val="0"/>
                <w:sz w:val="17"/>
              </w:rPr>
              <w:t>Riesgo alto e innecesario.</w:t>
            </w:r>
          </w:p>
        </w:tc>
      </w:tr>
      <w:tr>
        <w:tc>
          <w:tcPr>
            <w:tcW w:type="dxa" w:w="3888"/>
            <w:vAlign w:val="top"/>
          </w:tcPr>
          <w:p>
            <w:pPr>
              <w:spacing w:after="0"/>
            </w:pPr>
            <w:r/>
            <w:r>
              <w:rPr>
                <w:rFonts w:ascii="Calibri" w:hAnsi="Calibri"/>
                <w:b w:val="0"/>
                <w:sz w:val="17"/>
              </w:rPr>
              <w:t>Mezclar todo en Notes de MMEX</w:t>
            </w:r>
          </w:p>
        </w:tc>
        <w:tc>
          <w:tcPr>
            <w:tcW w:type="dxa" w:w="6912"/>
            <w:vAlign w:val="top"/>
          </w:tcPr>
          <w:p>
            <w:pPr>
              <w:spacing w:after="0"/>
            </w:pPr>
            <w:r/>
            <w:r>
              <w:rPr>
                <w:rFonts w:ascii="Calibri" w:hAnsi="Calibri"/>
                <w:b w:val="0"/>
                <w:sz w:val="17"/>
              </w:rPr>
              <w:t>Ensucia la contabilidad y dificulta auditoría.</w:t>
            </w:r>
          </w:p>
        </w:tc>
      </w:tr>
      <w:tr>
        <w:tc>
          <w:tcPr>
            <w:tcW w:type="dxa" w:w="3888"/>
            <w:vAlign w:val="top"/>
          </w:tcPr>
          <w:p>
            <w:pPr>
              <w:spacing w:after="0"/>
            </w:pPr>
            <w:r/>
            <w:r>
              <w:rPr>
                <w:rFonts w:ascii="Calibri" w:hAnsi="Calibri"/>
                <w:b w:val="0"/>
                <w:sz w:val="17"/>
              </w:rPr>
              <w:t>No guardar evidencia</w:t>
            </w:r>
          </w:p>
        </w:tc>
        <w:tc>
          <w:tcPr>
            <w:tcW w:type="dxa" w:w="6912"/>
            <w:vAlign w:val="top"/>
          </w:tcPr>
          <w:p>
            <w:pPr>
              <w:spacing w:after="0"/>
            </w:pPr>
            <w:r/>
            <w:r>
              <w:rPr>
                <w:rFonts w:ascii="Calibri" w:hAnsi="Calibri"/>
                <w:b w:val="0"/>
                <w:sz w:val="17"/>
              </w:rPr>
              <w:t>Impide explicar de dónde salió cada movimiento.</w:t>
            </w:r>
          </w:p>
        </w:tc>
      </w:tr>
      <w:tr>
        <w:tc>
          <w:tcPr>
            <w:tcW w:type="dxa" w:w="3888"/>
            <w:vAlign w:val="top"/>
          </w:tcPr>
          <w:p>
            <w:pPr>
              <w:spacing w:after="0"/>
            </w:pPr>
            <w:r/>
            <w:r>
              <w:rPr>
                <w:rFonts w:ascii="Calibri" w:hAnsi="Calibri"/>
                <w:b w:val="0"/>
                <w:sz w:val="17"/>
              </w:rPr>
              <w:t>No tener revisión humana</w:t>
            </w:r>
          </w:p>
        </w:tc>
        <w:tc>
          <w:tcPr>
            <w:tcW w:type="dxa" w:w="6912"/>
            <w:vAlign w:val="top"/>
          </w:tcPr>
          <w:p>
            <w:pPr>
              <w:spacing w:after="0"/>
            </w:pPr>
            <w:r/>
            <w:r>
              <w:rPr>
                <w:rFonts w:ascii="Calibri" w:hAnsi="Calibri"/>
                <w:b w:val="0"/>
                <w:sz w:val="17"/>
              </w:rPr>
              <w:t>Los bancos cambian formatos y los parsers fallan.</w:t>
            </w:r>
          </w:p>
        </w:tc>
      </w:tr>
      <w:tr>
        <w:tc>
          <w:tcPr>
            <w:tcW w:type="dxa" w:w="3888"/>
            <w:vAlign w:val="top"/>
          </w:tcPr>
          <w:p>
            <w:pPr>
              <w:spacing w:after="0"/>
            </w:pPr>
            <w:r/>
            <w:r>
              <w:rPr>
                <w:rFonts w:ascii="Calibri" w:hAnsi="Calibri"/>
                <w:b w:val="0"/>
                <w:sz w:val="17"/>
              </w:rPr>
              <w:t>Usar IA en nube con PDFs bancarios</w:t>
            </w:r>
          </w:p>
        </w:tc>
        <w:tc>
          <w:tcPr>
            <w:tcW w:type="dxa" w:w="6912"/>
            <w:vAlign w:val="top"/>
          </w:tcPr>
          <w:p>
            <w:pPr>
              <w:spacing w:after="0"/>
            </w:pPr>
            <w:r/>
            <w:r>
              <w:rPr>
                <w:rFonts w:ascii="Calibri" w:hAnsi="Calibri"/>
                <w:b w:val="0"/>
                <w:sz w:val="17"/>
              </w:rPr>
              <w:t>Contradice privacidad y soberanía local.</w:t>
            </w:r>
          </w:p>
        </w:tc>
      </w:tr>
    </w:tbl>
    <w:p/>
    <w:p>
      <w:pPr>
        <w:pStyle w:val="Heading2"/>
      </w:pPr>
      <w:r>
        <w:t>23.3. Arquitectura final recomendada</w:t>
      </w:r>
    </w:p>
    <w:tbl>
      <w:tblPr>
        <w:tblW w:type="auto" w:w="0"/>
        <w:jc w:val="center"/>
        <w:tblLook w:firstColumn="1" w:firstRow="1" w:lastColumn="0" w:lastRow="0" w:noHBand="0" w:noVBand="1" w:val="04A0"/>
      </w:tblPr>
      <w:tblGrid>
        <w:gridCol w:w="10080"/>
      </w:tblGrid>
      <w:tr>
        <w:tc>
          <w:tcPr>
            <w:tcW w:type="dxa" w:w="10080"/>
            <w:shd w:fill="D9EAF7"/>
          </w:tcPr>
          <w:p>
            <w:pPr>
              <w:spacing w:after="60"/>
            </w:pPr>
            <w:r/>
            <w:r>
              <w:rPr>
                <w:b/>
                <w:sz w:val="20"/>
              </w:rPr>
              <w:t>Síntesis final</w:t>
            </w:r>
          </w:p>
          <w:p>
            <w:pPr>
              <w:spacing w:after="0"/>
            </w:pPr>
            <w:r>
              <w:rPr>
                <w:sz w:val="18"/>
              </w:rPr>
              <w:t>Una app desktop local en .NET, con SQLite como staging canónico, workers Python para extracción/OCR/parsing, conectores controlados para Gmail, Mercado Pago y archivos, motor de deduplicación con FITID sintético, cola de revisión humana y exportación segura hacia MMEX por CSV/QIF primero, dejando la escritura directa al .mmb como fase avanzada.</w:t>
            </w:r>
          </w:p>
        </w:tc>
      </w:tr>
    </w:tbl>
    <w:p/>
    <w:p>
      <w:pPr>
        <w:pStyle w:val="Heading2"/>
      </w:pPr>
      <w:r>
        <w:t>23.4. Documentos base considerados</w:t>
      </w:r>
    </w:p>
    <w:p>
      <w:pPr>
        <w:pStyle w:val="ListBullet"/>
        <w:spacing w:after="40"/>
      </w:pPr>
      <w:r>
        <w:t>informe de claude.pdf</w:t>
      </w:r>
    </w:p>
    <w:p>
      <w:pPr>
        <w:pStyle w:val="ListBullet"/>
        <w:spacing w:after="40"/>
      </w:pPr>
      <w:r>
        <w:t>informe de gemini.pdf</w:t>
      </w:r>
    </w:p>
    <w:p>
      <w:pPr>
        <w:pStyle w:val="ListBullet"/>
        <w:spacing w:after="40"/>
      </w:pPr>
      <w:r>
        <w:t>informe de notebook lm.pdf</w:t>
      </w:r>
    </w:p>
    <w:p>
      <w:pPr>
        <w:pStyle w:val="ListBullet"/>
        <w:spacing w:after="40"/>
      </w:pPr>
      <w:r>
        <w:t>informe de opneai.pdf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Plan de arquitectura - App desktop financiera local para MMEX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arquitectura app desktop financiera local para MMEX</dc:title>
  <dc:subject>Arquitectura de software, finanzas personales, MMEX, Gmail, Mercado Pago, SQLite</dc:subject>
  <dc:creator>OpenAI</dc:creator>
  <cp:keywords/>
  <dc:description>Documento generado para Ricardo a partir de informes técnicos y conversación.</dc:description>
  <cp:lastModifiedBy/>
  <cp:revision>1</cp:revision>
  <dcterms:created xsi:type="dcterms:W3CDTF">2013-12-23T23:15:00Z</dcterms:created>
  <dcterms:modified xsi:type="dcterms:W3CDTF">2013-12-23T23:15:00Z</dcterms:modified>
  <cp:category/>
</cp:coreProperties>
</file>