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B4889">
        <w:rPr>
          <w:rFonts w:ascii="Liberation Serif" w:hAnsi="Liberation Serif" w:cs="Liberation Serif"/>
          <w:sz w:val="24"/>
          <w:szCs w:val="24"/>
        </w:rPr>
        <w:t xml:space="preserve"> 23</w:t>
      </w:r>
      <w:r w:rsidR="00AC025C">
        <w:rPr>
          <w:rFonts w:ascii="Liberation Serif" w:hAnsi="Liberation Serif" w:cs="Liberation Serif"/>
          <w:sz w:val="24"/>
          <w:szCs w:val="24"/>
        </w:rPr>
        <w:t>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E678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7D34B8">
        <w:rPr>
          <w:rFonts w:ascii="Liberation Serif" w:hAnsi="Liberation Serif" w:cs="Liberation Serif"/>
          <w:color w:val="000000"/>
          <w:sz w:val="24"/>
          <w:szCs w:val="24"/>
        </w:rPr>
        <w:t>Daniel Márquez</w:t>
      </w:r>
      <w:r w:rsidR="00BB770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8E6785" w:rsidRPr="008E6785" w:rsidRDefault="007D34B8" w:rsidP="007D34B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Contpaq i® CFDI en lí</w:t>
      </w:r>
      <w:r w:rsidRPr="007D34B8">
        <w:rPr>
          <w:rFonts w:ascii="Calibri" w:hAnsi="Calibri" w:cs="Calibri"/>
        </w:rPr>
        <w:t>nea+ Producto Nuevo Mono</w:t>
      </w:r>
      <w:r>
        <w:rPr>
          <w:rFonts w:ascii="Calibri" w:hAnsi="Calibri" w:cs="Calibri"/>
        </w:rPr>
        <w:t xml:space="preserve"> </w:t>
      </w:r>
      <w:r w:rsidRPr="007D34B8">
        <w:rPr>
          <w:rFonts w:ascii="Calibri" w:hAnsi="Calibri" w:cs="Calibri"/>
        </w:rPr>
        <w:t>empresa Renta</w:t>
      </w:r>
      <w:r w:rsidR="008E6785"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666D1B"/>
    <w:rsid w:val="006B4889"/>
    <w:rsid w:val="007220BC"/>
    <w:rsid w:val="007D34B8"/>
    <w:rsid w:val="008E6785"/>
    <w:rsid w:val="00AC025C"/>
    <w:rsid w:val="00AD020D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8</cp:revision>
  <dcterms:created xsi:type="dcterms:W3CDTF">2016-02-22T17:16:00Z</dcterms:created>
  <dcterms:modified xsi:type="dcterms:W3CDTF">2016-05-23T16:16:00Z</dcterms:modified>
</cp:coreProperties>
</file>