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E23FCB">
        <w:rPr>
          <w:rFonts w:ascii="Liberation Serif" w:hAnsi="Liberation Serif" w:cs="Liberation Serif"/>
          <w:sz w:val="24"/>
          <w:szCs w:val="24"/>
        </w:rPr>
        <w:t xml:space="preserve"> 25/02/16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E23FCB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Sr.</w:t>
      </w:r>
      <w:r w:rsidR="00E23FCB">
        <w:rPr>
          <w:rFonts w:ascii="Liberation Serif" w:hAnsi="Liberation Serif" w:cs="Liberation Serif"/>
          <w:color w:val="000000"/>
          <w:sz w:val="24"/>
          <w:szCs w:val="24"/>
        </w:rPr>
        <w:t xml:space="preserve"> Juan José Mesa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E23FCB" w:rsidP="00E23FCB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E23FCB">
        <w:rPr>
          <w:rFonts w:ascii="Calibri" w:hAnsi="Calibri" w:cs="Calibri"/>
        </w:rPr>
        <w:t>Servicio de Asesoría y Soporte Técnico 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722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7220BC"/>
    <w:rsid w:val="00E2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2</cp:revision>
  <dcterms:created xsi:type="dcterms:W3CDTF">2016-02-22T17:16:00Z</dcterms:created>
  <dcterms:modified xsi:type="dcterms:W3CDTF">2016-02-25T15:52:00Z</dcterms:modified>
</cp:coreProperties>
</file>