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636A66">
        <w:rPr>
          <w:rFonts w:ascii="Liberation Serif" w:hAnsi="Liberation Serif" w:cs="Liberation Serif"/>
          <w:sz w:val="24"/>
          <w:szCs w:val="24"/>
        </w:rPr>
        <w:t xml:space="preserve"> 25/02/16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SOS Software SA de CV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Ejecutivo:</w:t>
      </w:r>
      <w:r w:rsidR="00636A66">
        <w:rPr>
          <w:rFonts w:ascii="Liberation Serif" w:hAnsi="Liberation Serif" w:cs="Liberation Serif"/>
          <w:color w:val="000000"/>
          <w:sz w:val="24"/>
          <w:szCs w:val="24"/>
        </w:rPr>
        <w:t xml:space="preserve"> Judith Adriana Jaramillo Chávez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636A66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D</w:t>
      </w:r>
      <w:r w:rsidR="00445C28">
        <w:rPr>
          <w:rFonts w:ascii="Liberation Serif" w:hAnsi="Liberation Serif" w:cs="Liberation Serif"/>
          <w:color w:val="000000"/>
          <w:sz w:val="24"/>
          <w:szCs w:val="24"/>
        </w:rPr>
        <w:t>r.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German Troconis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636A66" w:rsidP="00636A66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636A66">
        <w:rPr>
          <w:rFonts w:ascii="Calibri" w:hAnsi="Calibri" w:cs="Calibri"/>
        </w:rPr>
        <w:t>Servicio de Implementación, Activación y Capacitació</w:t>
      </w:r>
      <w:r>
        <w:rPr>
          <w:rFonts w:ascii="Calibri" w:hAnsi="Calibri" w:cs="Calibri"/>
        </w:rPr>
        <w:t xml:space="preserve">n de CFDI Facturación en línea </w:t>
      </w:r>
    </w:p>
    <w:p w:rsidR="00636A66" w:rsidRDefault="00636A66" w:rsidP="00636A66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636A66">
        <w:rPr>
          <w:rFonts w:ascii="Calibri" w:hAnsi="Calibri" w:cs="Calibri"/>
        </w:rPr>
        <w:t>Contpaq i® CFDI en línea+ Producto Nuevo Mono empresa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722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36A66"/>
    <w:rsid w:val="0072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783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2</cp:revision>
  <dcterms:created xsi:type="dcterms:W3CDTF">2016-02-22T17:16:00Z</dcterms:created>
  <dcterms:modified xsi:type="dcterms:W3CDTF">2016-02-25T15:57:00Z</dcterms:modified>
</cp:coreProperties>
</file>