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1C2F65" w:rsidRPr="001C2F65" w:rsidTr="001C2F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2F6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419475" cy="657225"/>
                  <wp:effectExtent l="0" t="0" r="9525" b="9525"/>
                  <wp:docPr id="1" name="Imagen 1" descr="https://resize.yandex.net/mailservice?url=https%3A%2F%2Fnbxi.banorte.com%2FNBXI%2FImages%2FlogoComprobante.JPG&amp;proxy=yes&amp;key=a79821f208ff8f08aab9dc999a1d32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s%3A%2F%2Fnbxi.banorte.com%2FNBXI%2FImages%2FlogoComprobante.JPG&amp;proxy=yes&amp;key=a79821f208ff8f08aab9dc999a1d32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1C2F65">
              <w:rPr>
                <w:rFonts w:ascii="Arial" w:eastAsia="Times New Roman" w:hAnsi="Arial" w:cs="Arial"/>
                <w:lang w:eastAsia="es-MX"/>
              </w:rPr>
              <w:t>Banco Mercantil del Norte S.A. Institución de Banca Múltiple Grupo Financiero Banorte RFC: BMN-930209-927</w:t>
            </w:r>
          </w:p>
        </w:tc>
      </w:tr>
    </w:tbl>
    <w:p w:rsidR="001C2F65" w:rsidRPr="001C2F65" w:rsidRDefault="001C2F65" w:rsidP="001C2F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1C2F6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pict>
          <v:rect id="_x0000_i1025" style="width:0;height:6pt" o:hralign="center" o:hrstd="t" o:hr="t" fillcolor="#a0a0a0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Operación: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Transferencia a Cuentas de Terceros Banorte / Ixe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Fecha de Operación: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28/</w:t>
            </w:r>
            <w:proofErr w:type="spellStart"/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May</w:t>
            </w:r>
            <w:proofErr w:type="spellEnd"/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./2018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Hora de Operación: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16:13:12 horas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Cuenta Origen: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Enlace Global - 0269434086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Cuenta Destino: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SOS Software - 0239431716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Nombre del Beneficiario: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SOS Software S.A. de C.V.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RFC del Beneficiario: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SOF1406233F5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E-mail del Beneficiario: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hyperlink r:id="rId5" w:history="1">
              <w:r w:rsidRPr="001C2F65">
                <w:rPr>
                  <w:rFonts w:ascii="Arial" w:eastAsia="Times New Roman" w:hAnsi="Arial" w:cs="Arial"/>
                  <w:color w:val="000000"/>
                  <w:sz w:val="20"/>
                  <w:szCs w:val="20"/>
                  <w:u w:val="single"/>
                  <w:lang w:eastAsia="es-MX"/>
                </w:rPr>
                <w:t>info@sos-soft.com</w:t>
              </w:r>
            </w:hyperlink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Banco Destino: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BANORTE/IXE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Importe: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$696.00 MN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IVA: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$0.00 MN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Comisión: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$0.00 MN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IVA Comisión: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$0.00 MN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Número de Referencia: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Concepto de Pago: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PAGO CAIXAPRO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Clave de Rastreo Cuenta Origen:</w:t>
            </w:r>
          </w:p>
        </w:tc>
        <w:tc>
          <w:tcPr>
            <w:tcW w:w="2500" w:type="pct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2840</w:t>
            </w:r>
          </w:p>
        </w:tc>
      </w:tr>
      <w:tr w:rsidR="001C2F65" w:rsidRPr="001C2F65" w:rsidTr="001C2F65">
        <w:trPr>
          <w:tblCellSpacing w:w="15" w:type="dxa"/>
          <w:jc w:val="center"/>
        </w:trPr>
        <w:tc>
          <w:tcPr>
            <w:tcW w:w="2500" w:type="pct"/>
            <w:shd w:val="clear" w:color="auto" w:fill="EBEBEB"/>
            <w:hideMark/>
          </w:tcPr>
          <w:p w:rsidR="001C2F65" w:rsidRPr="001C2F65" w:rsidRDefault="001C2F65" w:rsidP="001C2F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Clave de Rastreo Cuenta Destino:</w:t>
            </w:r>
          </w:p>
        </w:tc>
        <w:tc>
          <w:tcPr>
            <w:tcW w:w="2500" w:type="pct"/>
            <w:shd w:val="clear" w:color="auto" w:fill="EBEBEB"/>
            <w:vAlign w:val="center"/>
            <w:hideMark/>
          </w:tcPr>
          <w:p w:rsidR="001C2F65" w:rsidRPr="001C2F65" w:rsidRDefault="001C2F65" w:rsidP="001C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C2F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4332</w:t>
            </w:r>
          </w:p>
        </w:tc>
      </w:tr>
    </w:tbl>
    <w:p w:rsidR="003C6E3E" w:rsidRDefault="001C2F65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65"/>
    <w:rsid w:val="00165FD6"/>
    <w:rsid w:val="001C2F65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C71A9-778A-4728-8B15-95FBCA7B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1C2F65"/>
  </w:style>
  <w:style w:type="character" w:styleId="Hipervnculo">
    <w:name w:val="Hyperlink"/>
    <w:basedOn w:val="Fuentedeprrafopredeter"/>
    <w:uiPriority w:val="99"/>
    <w:semiHidden/>
    <w:unhideWhenUsed/>
    <w:rsid w:val="001C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os-soft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2018-06-01T16:08:00Z</dcterms:created>
  <dcterms:modified xsi:type="dcterms:W3CDTF">2018-06-01T16:09:00Z</dcterms:modified>
</cp:coreProperties>
</file>