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76" w:type="dxa"/>
        <w:tblCellSpacing w:w="0" w:type="dxa"/>
        <w:tblBorders>
          <w:top w:val="single" w:sz="8" w:space="0" w:color="C5DBD8"/>
          <w:bottom w:val="dashed" w:sz="8" w:space="0" w:color="C5DBD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6507"/>
        <w:gridCol w:w="11"/>
      </w:tblGrid>
      <w:tr w:rsidR="00965AA9" w:rsidRPr="00965AA9" w:rsidTr="00965AA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Estimado(a): </w:t>
            </w:r>
            <w:r w:rsidRPr="00965AA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CARLOS/ARCINIEGA LOZANO Emp. CARLOS/ARCINIEGA LOZANO</w:t>
            </w:r>
            <w:r w:rsidRPr="00965AA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br/>
            </w:r>
            <w:r w:rsidRPr="00965AA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br/>
              <w:t>La siguiente operación ha sido registrada en Banca Electrónica PyME - BEP.</w:t>
            </w:r>
          </w:p>
        </w:tc>
      </w:tr>
      <w:tr w:rsidR="00965AA9" w:rsidRPr="00965AA9" w:rsidTr="00965AA9">
        <w:trPr>
          <w:tblCellSpacing w:w="0" w:type="dxa"/>
        </w:trPr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Transferencias a Cuentas de Terceros 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Fecha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13/Nov./2020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Hora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11:46:43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Cuenta Origen: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Enlace Negocios PFAE - *******3882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SoS - *******1716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SoS Software S.A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RFC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SOF1406233F5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E-mail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" w:history="1">
              <w:r w:rsidRPr="00965AA9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u w:val="single"/>
                  <w:lang w:eastAsia="es-MX"/>
                </w:rPr>
                <w:t>alma.garcia@sos-soft.com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Banco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Importe: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$2,192.40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IVA: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Comisión: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IVA Comisión: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1743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Concepto de Pago: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FACT. 1743 RENOVACION LIC.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Fecha de Aplicación: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13/Nov./2020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965AA9" w:rsidRPr="00965AA9" w:rsidTr="00965AA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Clave de Rastreo: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60" w:type="dxa"/>
              <w:bottom w:w="84" w:type="dxa"/>
              <w:right w:w="0" w:type="dxa"/>
            </w:tcMar>
            <w:vAlign w:val="center"/>
            <w:hideMark/>
          </w:tcPr>
          <w:p w:rsidR="00965AA9" w:rsidRPr="00965AA9" w:rsidRDefault="00965AA9" w:rsidP="00965AA9">
            <w:pPr>
              <w:spacing w:after="0" w:line="1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5AA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17329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5AA9" w:rsidRPr="00965AA9" w:rsidRDefault="00965AA9" w:rsidP="00965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65AA9" w:rsidRDefault="00965AA9">
      <w:bookmarkStart w:id="0" w:name="_GoBack"/>
      <w:bookmarkEnd w:id="0"/>
    </w:p>
    <w:sectPr w:rsidR="0096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A9"/>
    <w:rsid w:val="009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B81F-2518-4FCB-BCD6-F7F80A24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8bf8a64b8551e1msonormal">
    <w:name w:val="228bf8a64b8551e1msonormal"/>
    <w:basedOn w:val="Normal"/>
    <w:rsid w:val="0096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65AA9"/>
    <w:rPr>
      <w:b/>
      <w:bCs/>
    </w:rPr>
  </w:style>
  <w:style w:type="character" w:customStyle="1" w:styleId="wmi-callto">
    <w:name w:val="wmi-callto"/>
    <w:basedOn w:val="Fuentedeprrafopredeter"/>
    <w:rsid w:val="00965AA9"/>
  </w:style>
  <w:style w:type="character" w:styleId="Hipervnculo">
    <w:name w:val="Hyperlink"/>
    <w:basedOn w:val="Fuentedeprrafopredeter"/>
    <w:uiPriority w:val="99"/>
    <w:semiHidden/>
    <w:unhideWhenUsed/>
    <w:rsid w:val="00965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ma.garcia@sos-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2020-11-13T19:00:00Z</dcterms:created>
  <dcterms:modified xsi:type="dcterms:W3CDTF">2020-11-13T19:01:00Z</dcterms:modified>
</cp:coreProperties>
</file>