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42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61"/>
        <w:gridCol w:w="63"/>
        <w:gridCol w:w="1488"/>
        <w:gridCol w:w="150"/>
        <w:gridCol w:w="399"/>
        <w:gridCol w:w="875"/>
        <w:gridCol w:w="962"/>
        <w:gridCol w:w="313"/>
        <w:gridCol w:w="712"/>
        <w:gridCol w:w="276"/>
        <w:gridCol w:w="1275"/>
        <w:gridCol w:w="2199"/>
        <w:gridCol w:w="139"/>
        <w:gridCol w:w="1212"/>
        <w:gridCol w:w="1263"/>
        <w:gridCol w:w="1051"/>
      </w:tblGrid>
      <w:tr>
        <w:trPr/>
        <w:tc>
          <w:tcPr>
            <w:tcW w:w="14238" w:type="dxa"/>
            <w:gridSpan w:val="16"/>
            <w:tcBorders>
              <w:bottom w:val="nil"/>
            </w:tcBorders>
            <w:shd w:fill="FFFF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es-ES" w:eastAsia="en-US" w:bidi="ar-SA"/>
              </w:rPr>
              <w:t>PLANIFICACIÓN MICROCURRICULAR AÑO LECTIVO 2024-2025</w:t>
            </w:r>
          </w:p>
        </w:tc>
      </w:tr>
      <w:tr>
        <w:trPr>
          <w:trHeight w:val="70" w:hRule="atLeast"/>
        </w:trPr>
        <w:tc>
          <w:tcPr>
            <w:tcW w:w="1423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14238" w:type="dxa"/>
            <w:gridSpan w:val="16"/>
            <w:tcBorders>
              <w:top w:val="nil"/>
              <w:left w:val="nil"/>
              <w:right w:val="nil"/>
            </w:tcBorders>
            <w:shd w:fill="FFFF00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s-ES" w:eastAsia="en-US" w:bidi="ar-SA"/>
              </w:rPr>
              <w:t>DATOS INFORMATIVOS: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Área:</w:t>
            </w:r>
          </w:p>
        </w:tc>
        <w:tc>
          <w:tcPr>
            <w:tcW w:w="1551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Ciencias Naturales</w:t>
            </w:r>
          </w:p>
        </w:tc>
        <w:tc>
          <w:tcPr>
            <w:tcW w:w="1424" w:type="dxa"/>
            <w:gridSpan w:val="3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Asignatura: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Fìsica</w:t>
            </w:r>
          </w:p>
        </w:tc>
        <w:tc>
          <w:tcPr>
            <w:tcW w:w="2263" w:type="dxa"/>
            <w:gridSpan w:val="3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Nivel De Educación:</w:t>
            </w:r>
          </w:p>
        </w:tc>
        <w:tc>
          <w:tcPr>
            <w:tcW w:w="2338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Bachillerato General Unificado</w:t>
            </w:r>
          </w:p>
        </w:tc>
        <w:tc>
          <w:tcPr>
            <w:tcW w:w="2475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Trimestre: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Grado/Curso:</w:t>
            </w:r>
          </w:p>
        </w:tc>
        <w:tc>
          <w:tcPr>
            <w:tcW w:w="1551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Segundo</w:t>
            </w:r>
          </w:p>
        </w:tc>
        <w:tc>
          <w:tcPr>
            <w:tcW w:w="1424" w:type="dxa"/>
            <w:gridSpan w:val="3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Paralelo/s: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“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A”</w:t>
            </w:r>
          </w:p>
        </w:tc>
        <w:tc>
          <w:tcPr>
            <w:tcW w:w="2263" w:type="dxa"/>
            <w:gridSpan w:val="3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Unidad Didáctica :</w:t>
            </w:r>
          </w:p>
        </w:tc>
        <w:tc>
          <w:tcPr>
            <w:tcW w:w="2338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  <w:tc>
          <w:tcPr>
            <w:tcW w:w="2475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Nº Semanas: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s-ES" w:eastAsia="en-US" w:bidi="ar-SA"/>
              </w:rPr>
              <w:t>Docente/s:</w:t>
            </w:r>
          </w:p>
        </w:tc>
        <w:tc>
          <w:tcPr>
            <w:tcW w:w="2975" w:type="dxa"/>
            <w:gridSpan w:val="5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Ricardo Fernàndez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Fecha de Inicio:</w:t>
            </w:r>
          </w:p>
        </w:tc>
        <w:tc>
          <w:tcPr>
            <w:tcW w:w="2263" w:type="dxa"/>
            <w:gridSpan w:val="3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17/11/2025</w:t>
            </w:r>
          </w:p>
        </w:tc>
        <w:tc>
          <w:tcPr>
            <w:tcW w:w="2338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Fecha de Finalización:</w:t>
            </w:r>
          </w:p>
        </w:tc>
        <w:tc>
          <w:tcPr>
            <w:tcW w:w="2475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27/12/2025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4238" w:type="dxa"/>
            <w:gridSpan w:val="16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/>
        <w:tc>
          <w:tcPr>
            <w:tcW w:w="14238" w:type="dxa"/>
            <w:gridSpan w:val="16"/>
            <w:tcBorders>
              <w:top w:val="nil"/>
              <w:left w:val="nil"/>
              <w:right w:val="nil"/>
            </w:tcBorders>
            <w:shd w:fill="FFFF00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s-ES" w:eastAsia="en-US" w:bidi="ar-SA"/>
              </w:rPr>
              <w:t>EJES TRANSVERSALES</w:t>
            </w:r>
          </w:p>
        </w:tc>
      </w:tr>
      <w:tr>
        <w:trPr/>
        <w:tc>
          <w:tcPr>
            <w:tcW w:w="14238" w:type="dxa"/>
            <w:gridSpan w:val="16"/>
            <w:tcBorders/>
            <w:vAlign w:val="center"/>
          </w:tcPr>
          <w:p>
            <w:pPr>
              <w:pStyle w:val="NoSpacing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left"/>
              <w:rPr>
                <w:rFonts w:ascii="Cambria" w:hAnsi="Cambria" w:cs="Cambria" w:asciiTheme="majorHAnsi" w:cstheme="majorHAnsi" w:hAnsiTheme="majorHAnsi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>Socioemocional</w:t>
            </w:r>
          </w:p>
          <w:p>
            <w:pPr>
              <w:pStyle w:val="NoSpacing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left"/>
              <w:rPr>
                <w:rFonts w:ascii="Cambria" w:hAnsi="Cambria" w:cs="Cambria" w:asciiTheme="majorHAnsi" w:cstheme="majorHAnsi" w:hAnsiTheme="majorHAnsi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>Cultura de aprendizaje</w:t>
            </w:r>
          </w:p>
          <w:p>
            <w:pPr>
              <w:pStyle w:val="NoSpacing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left"/>
              <w:rPr>
                <w:rFonts w:ascii="Cambria" w:hAnsi="Cambria" w:cs="Cambria" w:asciiTheme="majorHAnsi" w:cstheme="majorHAnsi" w:hAnsiTheme="majorHAnsi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>Comunicacional y lingüístico</w:t>
            </w:r>
          </w:p>
          <w:p>
            <w:pPr>
              <w:pStyle w:val="NoSpacing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left"/>
              <w:rPr>
                <w:rFonts w:ascii="Cambria" w:hAnsi="Cambria" w:cs="Cambria" w:asciiTheme="majorHAnsi" w:cstheme="majorHAnsi" w:hAnsiTheme="majorHAnsi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>Razonamiento lógico – matemático</w:t>
            </w:r>
          </w:p>
        </w:tc>
      </w:tr>
      <w:tr>
        <w:trPr>
          <w:trHeight w:val="287" w:hRule="atLeast"/>
        </w:trPr>
        <w:tc>
          <w:tcPr>
            <w:tcW w:w="7099" w:type="dxa"/>
            <w:gridSpan w:val="10"/>
            <w:tcBorders/>
            <w:shd w:fill="FFFF00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s-ES" w:eastAsia="en-US" w:bidi="ar-SA"/>
              </w:rPr>
              <w:t>TÍTULO DE LA UNIDAD DE PLANIFICACIÓN:</w:t>
            </w:r>
          </w:p>
        </w:tc>
        <w:tc>
          <w:tcPr>
            <w:tcW w:w="7139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Corriente electrica</w:t>
            </w:r>
          </w:p>
        </w:tc>
      </w:tr>
      <w:tr>
        <w:trPr/>
        <w:tc>
          <w:tcPr>
            <w:tcW w:w="14238" w:type="dxa"/>
            <w:gridSpan w:val="16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eastAsia="en-US" w:bidi="ar-SA"/>
              </w:rPr>
              <w:t>OBJETIVOS DE LA UNIDAD:</w:t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kern w:val="0"/>
                <w:sz w:val="22"/>
                <w:szCs w:val="22"/>
                <w:lang w:eastAsia="en-US" w:bidi="ar-SA"/>
              </w:rPr>
              <w:t>O.M.3.2.</w:t>
            </w: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 xml:space="preserve"> Comprender la importancia de aplicar los conocimientos de las leyes físicas para satisfacer los requerimientos del ser humano a nivel local y mundial, y plantear soluciones a los problemas locales y generales a los que se enfrenta la sociedad.</w:t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O.M.3.3. </w:t>
            </w:r>
            <w:r>
              <w:rPr>
                <w:rFonts w:eastAsia="Calibri" w:cs="Cambria" w:ascii="Cambria" w:hAnsi="Cambria" w:asciiTheme="majorHAnsi" w:cstheme="majorHAnsi" w:hAnsiTheme="majorHAnsi"/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eastAsia="Calibri" w:cs="Cambria" w:ascii="Cambria" w:hAnsi="Cambria" w:asciiTheme="majorHAnsi" w:cstheme="majorHAnsi" w:hAnsiTheme="majorHAnsi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Dise</w:t>
            </w:r>
            <w:r>
              <w:rPr>
                <w:rFonts w:eastAsia="Calibri" w:cs="Cambria" w:ascii="Cambria" w:hAnsi="Cambria" w:asciiTheme="majorHAnsi" w:cstheme="majorHAnsi" w:hAnsiTheme="majorHAnsi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ñ</w:t>
            </w:r>
            <w:r>
              <w:rPr>
                <w:rFonts w:eastAsia="Calibri" w:cs="Cambria" w:ascii="Cambria" w:hAnsi="Cambria" w:asciiTheme="majorHAnsi" w:cstheme="majorHAnsi" w:hAnsiTheme="majorHAnsi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ar y construir dispositivos y apara</w:t>
            </w:r>
            <w:r>
              <w:rPr>
                <w:rFonts w:eastAsia="Calibri" w:cs="Cambria" w:ascii="Cambria" w:hAnsi="Cambria" w:asciiTheme="majorHAnsi" w:cstheme="majorHAnsi" w:hAnsiTheme="majorHAnsi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t</w:t>
            </w:r>
            <w:r>
              <w:rPr>
                <w:rFonts w:eastAsia="Calibri" w:cs="Cambria" w:ascii="Cambria" w:hAnsi="Cambria" w:asciiTheme="majorHAnsi" w:cstheme="majorHAnsi" w:hAnsiTheme="majorHAnsi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os que perm</w:t>
            </w:r>
            <w:r>
              <w:rPr>
                <w:rFonts w:eastAsia="Calibri" w:cs="Cambria" w:ascii="Cambria" w:hAnsi="Cambria" w:asciiTheme="majorHAnsi" w:cstheme="majorHAnsi" w:hAnsiTheme="majorHAnsi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i</w:t>
            </w:r>
            <w:r>
              <w:rPr>
                <w:rFonts w:eastAsia="Calibri" w:cs="Cambria" w:ascii="Cambria" w:hAnsi="Cambria" w:asciiTheme="majorHAnsi" w:cstheme="majorHAnsi" w:hAnsiTheme="majorHAnsi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tan comprobar y demostrar leyes fisicas, aplicando los conceptos adquiridos a partir de las destrezas con criterios de desemp</w:t>
            </w:r>
            <w:r>
              <w:rPr>
                <w:rFonts w:eastAsia="Calibri" w:cs="Cambria" w:ascii="Cambria" w:hAnsi="Cambria" w:asciiTheme="majorHAnsi" w:cstheme="majorHAnsi" w:hAnsiTheme="majorHAnsi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eñ</w:t>
            </w:r>
            <w:r>
              <w:rPr>
                <w:rFonts w:eastAsia="Calibri" w:cs="Cambria" w:ascii="Cambria" w:hAnsi="Cambria" w:asciiTheme="majorHAnsi" w:cstheme="majorHAnsi" w:hAnsiTheme="majorHAnsi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o.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sz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</w:rPr>
            </w:r>
          </w:p>
        </w:tc>
      </w:tr>
      <w:tr>
        <w:trPr/>
        <w:tc>
          <w:tcPr>
            <w:tcW w:w="14238" w:type="dxa"/>
            <w:gridSpan w:val="16"/>
            <w:tcBorders/>
            <w:shd w:fill="FFFF00" w:val="clear"/>
            <w:vAlign w:val="center"/>
          </w:tcPr>
          <w:p>
            <w:pPr>
              <w:pStyle w:val="ListParagraph"/>
              <w:widowControl/>
              <w:numPr>
                <w:ilvl w:val="1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s-ES" w:eastAsia="en-US" w:bidi="ar-SA"/>
              </w:rPr>
              <w:t>PLANIFICACIÓN DISCIPLINAR:</w:t>
            </w:r>
          </w:p>
        </w:tc>
      </w:tr>
      <w:tr>
        <w:trPr>
          <w:trHeight w:val="1134" w:hRule="atLeast"/>
          <w:cantSplit w:val="true"/>
        </w:trPr>
        <w:tc>
          <w:tcPr>
            <w:tcW w:w="1924" w:type="dxa"/>
            <w:gridSpan w:val="2"/>
            <w:tcBorders/>
            <w:shd w:fill="FFDE59" w:val="clear"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DESTREZA CON CRITERIO DE DESEMPEÑO</w:t>
            </w:r>
          </w:p>
        </w:tc>
        <w:tc>
          <w:tcPr>
            <w:tcW w:w="2037" w:type="dxa"/>
            <w:gridSpan w:val="3"/>
            <w:tcBorders/>
            <w:shd w:fill="FFDE59" w:val="clear"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INDICADORES DE EVALUACIÓN</w:t>
            </w:r>
          </w:p>
        </w:tc>
        <w:tc>
          <w:tcPr>
            <w:tcW w:w="1837" w:type="dxa"/>
            <w:gridSpan w:val="2"/>
            <w:tcBorders/>
            <w:shd w:fill="FFDE59" w:val="clear"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RECURSOS</w:t>
            </w:r>
          </w:p>
        </w:tc>
        <w:tc>
          <w:tcPr>
            <w:tcW w:w="6126" w:type="dxa"/>
            <w:gridSpan w:val="7"/>
            <w:tcBorders/>
            <w:shd w:fill="FFDE59" w:val="clear"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bCs/>
                <w:kern w:val="0"/>
                <w:sz w:val="20"/>
                <w:szCs w:val="20"/>
                <w:lang w:eastAsia="en-US" w:bidi="ar-SA"/>
              </w:rPr>
              <w:t>ACTIVIDADES DE APRENDIZAJE (Estrategias Metodológicas basadas en el DUA)</w:t>
            </w:r>
          </w:p>
        </w:tc>
        <w:tc>
          <w:tcPr>
            <w:tcW w:w="2314" w:type="dxa"/>
            <w:gridSpan w:val="2"/>
            <w:tcBorders/>
            <w:shd w:fill="FFDE59" w:val="clear"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EVALUACIÓN</w:t>
            </w:r>
          </w:p>
        </w:tc>
      </w:tr>
      <w:tr>
        <w:trPr/>
        <w:tc>
          <w:tcPr>
            <w:tcW w:w="1924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M.3.1.36.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Analizar y aplicar los conceptos de corriente eléctrica, resistencia, energía, potencia y Ley de Ohm, mediante la resolución de problemas y la construcción de circuitos eléctricos experimentales.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037" w:type="dxa"/>
            <w:gridSpan w:val="3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I.M.3.4.2.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   Explica el concepto de corriente eléctrica, intensidad y componentes de un circuito.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/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I.M.3.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Aplica la Ley de Ohm para resolver problemas y diseñar circuitos.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/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I.M.3.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Construye circuitos eléctricos simples y asociaciones de resistencias.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/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I.M.3.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Elabora un informe técnico sobre energía y potencia eléctrica (incluye efecto Joule).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/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I.M.3.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6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Interpreta el uso de instrumentos de medida: amperímetro, voltímetro y multímetro.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1837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Multímetros</w:t>
            </w:r>
          </w:p>
          <w:p>
            <w:pPr>
              <w:pStyle w:val="NoSpacing"/>
              <w:widowControl/>
              <w:numPr>
                <w:ilvl w:val="0"/>
                <w:numId w:val="0"/>
              </w:numPr>
              <w:suppressAutoHyphens w:val="true"/>
              <w:spacing w:lineRule="auto" w:line="276" w:before="0" w:after="0"/>
              <w:ind w:hanging="0" w:left="360"/>
              <w:jc w:val="both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Resistencias, cables, protoboards</w:t>
            </w:r>
          </w:p>
          <w:p>
            <w:pPr>
              <w:pStyle w:val="NoSpacing"/>
              <w:widowControl/>
              <w:numPr>
                <w:ilvl w:val="0"/>
                <w:numId w:val="0"/>
              </w:numPr>
              <w:suppressAutoHyphens w:val="true"/>
              <w:spacing w:lineRule="auto" w:line="276" w:before="0" w:after="0"/>
              <w:ind w:hanging="0" w:left="360"/>
              <w:jc w:val="both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Baterías y bombillas</w:t>
            </w:r>
          </w:p>
          <w:p>
            <w:pPr>
              <w:pStyle w:val="NoSpacing"/>
              <w:widowControl/>
              <w:numPr>
                <w:ilvl w:val="0"/>
                <w:numId w:val="0"/>
              </w:numPr>
              <w:suppressAutoHyphens w:val="true"/>
              <w:spacing w:lineRule="auto" w:line="276" w:before="0" w:after="0"/>
              <w:ind w:hanging="0" w:left="360"/>
              <w:jc w:val="both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Proyector</w:t>
            </w:r>
          </w:p>
          <w:p>
            <w:pPr>
              <w:pStyle w:val="NoSpacing"/>
              <w:widowControl/>
              <w:numPr>
                <w:ilvl w:val="0"/>
                <w:numId w:val="0"/>
              </w:numPr>
              <w:suppressAutoHyphens w:val="true"/>
              <w:spacing w:lineRule="auto" w:line="276" w:before="0" w:after="0"/>
              <w:ind w:hanging="0" w:left="360"/>
              <w:jc w:val="both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Simuladores PhET (Circuit Construction Kit)</w:t>
            </w:r>
          </w:p>
          <w:p>
            <w:pPr>
              <w:pStyle w:val="NoSpacing"/>
              <w:widowControl/>
              <w:numPr>
                <w:ilvl w:val="0"/>
                <w:numId w:val="0"/>
              </w:numPr>
              <w:suppressAutoHyphens w:val="true"/>
              <w:spacing w:lineRule="auto" w:line="276" w:before="0" w:after="0"/>
              <w:ind w:hanging="0" w:left="360"/>
              <w:jc w:val="both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Papelotes, marcadores</w:t>
            </w:r>
          </w:p>
          <w:p>
            <w:pPr>
              <w:pStyle w:val="NoSpacing"/>
              <w:widowControl/>
              <w:numPr>
                <w:ilvl w:val="0"/>
                <w:numId w:val="0"/>
              </w:numPr>
              <w:suppressAutoHyphens w:val="true"/>
              <w:spacing w:lineRule="auto" w:line="276" w:before="0" w:after="0"/>
              <w:ind w:hanging="0" w:left="360"/>
              <w:jc w:val="both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Python,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Fortran,Wolfram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para cálculos y graficación simple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6126" w:type="dxa"/>
            <w:gridSpan w:val="7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Tema 1: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La energìa y sus propiedades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EXPERIENCIA:</w:t>
            </w:r>
          </w:p>
          <w:p>
            <w:pPr>
              <w:pStyle w:val="NoSpacing"/>
              <w:widowControl/>
              <w:numPr>
                <w:ilvl w:val="0"/>
                <w:numId w:val="5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eastAsia="en-US" w:bidi="ar-SA"/>
              </w:rPr>
              <w:t>Lluvia de ideas: ¿qué entendemos por electricidad?.</w:t>
            </w:r>
          </w:p>
          <w:p>
            <w:pPr>
              <w:pStyle w:val="NoSpacing"/>
              <w:numPr>
                <w:ilvl w:val="0"/>
                <w:numId w:val="5"/>
              </w:numPr>
              <w:spacing w:lineRule="auto" w:line="276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Actividad práctica: flujo de estudiantes simulando carga eléctrica para representar la intensidad de corriente.</w:t>
            </w:r>
          </w:p>
          <w:p>
            <w:pPr>
              <w:pStyle w:val="NoSpacing"/>
              <w:numPr>
                <w:ilvl w:val="0"/>
                <w:numId w:val="5"/>
              </w:numPr>
              <w:spacing w:lineRule="auto" w:line="276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Observación de un circuito real: batería–cables–bombillo.</w:t>
            </w:r>
          </w:p>
          <w:p>
            <w:pPr>
              <w:pStyle w:val="NoSpacing"/>
              <w:widowControl/>
              <w:numPr>
                <w:ilvl w:val="0"/>
                <w:numId w:val="5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eastAsia="en-US" w:bidi="ar-SA"/>
              </w:rPr>
              <w:t xml:space="preserve">Experimentos de laboratorio que demuestren los principios de conservacion y  transferencia de energia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eastAsia="en-US" w:bidi="ar-SA"/>
              </w:rPr>
              <w:t>eléctrica.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eastAsia="Calibri"/>
                <w:kern w:val="0"/>
                <w:lang w:eastAsia="en-US" w:bidi="ar-SA"/>
              </w:rPr>
            </w:pPr>
            <w:r>
              <w:rPr>
                <w:rFonts w:eastAsia="Calibri"/>
                <w:kern w:val="0"/>
                <w:lang w:eastAsia="en-US" w:bidi="ar-SA"/>
              </w:rPr>
            </w:r>
          </w:p>
          <w:tbl>
            <w:tblPr>
              <w:tblStyle w:val="Tablaconcuadrcula"/>
              <w:tblW w:w="115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80"/>
              <w:gridCol w:w="493"/>
              <w:gridCol w:w="285"/>
            </w:tblGrid>
            <w:tr>
              <w:trPr>
                <w:trHeight w:val="288" w:hRule="atLeast"/>
              </w:trPr>
              <w:tc>
                <w:tcPr>
                  <w:tcW w:w="380" w:type="dxa"/>
                  <w:tcBorders/>
                  <w:shd w:color="auto" w:fill="92D050" w:val="clear"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493" w:type="dxa"/>
                  <w:tcBorders/>
                  <w:shd w:color="auto" w:fill="FFFFFF" w:themeFill="background1" w:val="clear"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="Cambria" w:cstheme="majorHAnsi" w:ascii="Cambria" w:hAnsi="Cambria"/>
                      <w:b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w="285" w:type="dxa"/>
                  <w:tcBorders/>
                  <w:shd w:color="auto" w:fill="FFFFFF" w:themeFill="background1" w:val="clear"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="Cambria" w:cstheme="majorHAnsi" w:ascii="Cambria" w:hAnsi="Cambria"/>
                      <w:b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REFLEXIÓN: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lineRule="auto" w:line="276" w:before="0" w:after="1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s-ES" w:eastAsia="en-US" w:bidi="ar-SA"/>
              </w:rPr>
              <w:t>Diálogo simultáneo en base a los resultados de sus informes grupales de laboratorio: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76" w:before="0" w:after="160"/>
              <w:contextualSpacing/>
              <w:jc w:val="both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>¿Por qué la corriente fluye?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76" w:before="0" w:after="160"/>
              <w:contextualSpacing/>
              <w:jc w:val="both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>¿Por qué una bombilla se enciende?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76" w:before="0" w:after="160"/>
              <w:contextualSpacing/>
              <w:jc w:val="both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>¿Qué sucede si el circuito se abre?</w:t>
            </w:r>
          </w:p>
          <w:tbl>
            <w:tblPr>
              <w:tblStyle w:val="Tablaconcuadrcula"/>
              <w:tblW w:w="115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80"/>
              <w:gridCol w:w="493"/>
              <w:gridCol w:w="285"/>
            </w:tblGrid>
            <w:tr>
              <w:trPr>
                <w:trHeight w:val="288" w:hRule="atLeast"/>
              </w:trPr>
              <w:tc>
                <w:tcPr>
                  <w:tcW w:w="380" w:type="dxa"/>
                  <w:tcBorders/>
                  <w:shd w:color="auto" w:fill="92D050" w:val="clear"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493" w:type="dxa"/>
                  <w:tcBorders/>
                  <w:shd w:color="auto" w:fill="F030D9" w:val="clear"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AE</w:t>
                  </w:r>
                </w:p>
              </w:tc>
              <w:tc>
                <w:tcPr>
                  <w:tcW w:w="285" w:type="dxa"/>
                  <w:tcBorders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="Cambria" w:cstheme="majorHAnsi" w:ascii="Cambria" w:hAnsi="Cambria"/>
                      <w:b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CONCEPTUALIZACIÓN:</w:t>
            </w:r>
          </w:p>
          <w:p>
            <w:pPr>
              <w:pStyle w:val="NoSpacing"/>
              <w:widowControl/>
              <w:numPr>
                <w:ilvl w:val="0"/>
                <w:numId w:val="9"/>
              </w:numPr>
              <w:suppressAutoHyphens w:val="true"/>
              <w:spacing w:lineRule="auto" w:line="276" w:before="0" w:after="0"/>
              <w:jc w:val="both"/>
              <w:rPr>
                <w:rFonts w:ascii="Cambria" w:hAnsi="Cambria" w:cs="Cambria" w:asciiTheme="majorHAnsi" w:cstheme="majorHAnsi" w:hAnsiTheme="majorHAnsi"/>
                <w:bCs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Lluvia de ideas 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kern w:val="0"/>
                <w:sz w:val="22"/>
                <w:szCs w:val="22"/>
                <w:lang w:eastAsia="en-US" w:bidi="ar-SA"/>
              </w:rPr>
              <w:t>para definir conceptos claves:</w:t>
            </w:r>
          </w:p>
          <w:p>
            <w:pPr>
              <w:pStyle w:val="NoSpacing"/>
              <w:widowControl/>
              <w:numPr>
                <w:ilvl w:val="0"/>
                <w:numId w:val="8"/>
              </w:numPr>
              <w:suppressAutoHyphens w:val="true"/>
              <w:spacing w:lineRule="auto" w:line="276" w:before="0" w:after="0"/>
              <w:jc w:val="both"/>
              <w:rPr>
                <w:rFonts w:ascii="Cambria" w:hAnsi="Cambria" w:cs="Cambria" w:asciiTheme="majorHAnsi" w:cstheme="majorHAnsi" w:hAnsiTheme="majorHAnsi"/>
                <w:bCs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eastAsia="en-US" w:bidi="ar-SA"/>
              </w:rPr>
              <w:t>Definición de: corriente, carga, intensidad.</w:t>
            </w:r>
          </w:p>
          <w:p>
            <w:pPr>
              <w:pStyle w:val="NoSpacing"/>
              <w:widowControl/>
              <w:numPr>
                <w:ilvl w:val="0"/>
                <w:numId w:val="8"/>
              </w:numPr>
              <w:suppressAutoHyphens w:val="true"/>
              <w:spacing w:lineRule="auto" w:line="276" w:before="0" w:after="0"/>
              <w:jc w:val="both"/>
              <w:rPr>
                <w:rFonts w:ascii="Cambria" w:hAnsi="Cambria" w:cs="Cambria" w:asciiTheme="majorHAnsi" w:cstheme="majorHAnsi" w:hAnsiTheme="majorHAnsi"/>
                <w:bCs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eastAsia="en-US" w:bidi="ar-SA"/>
              </w:rPr>
              <w:t>Diseño de mapa conceptual del circuito eléctrico.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</w:r>
          </w:p>
          <w:tbl>
            <w:tblPr>
              <w:tblStyle w:val="Tablaconcuadrcula"/>
              <w:tblW w:w="115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80"/>
              <w:gridCol w:w="493"/>
              <w:gridCol w:w="285"/>
            </w:tblGrid>
            <w:tr>
              <w:trPr>
                <w:trHeight w:val="288" w:hRule="atLeast"/>
              </w:trPr>
              <w:tc>
                <w:tcPr>
                  <w:tcW w:w="380" w:type="dxa"/>
                  <w:tcBorders/>
                  <w:shd w:color="auto" w:fill="92D050" w:val="clear"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493" w:type="dxa"/>
                  <w:tcBorders/>
                  <w:shd w:color="auto" w:fill="F030D9" w:val="clear"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AE</w:t>
                  </w:r>
                </w:p>
              </w:tc>
              <w:tc>
                <w:tcPr>
                  <w:tcW w:w="285" w:type="dxa"/>
                  <w:tcBorders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="Cambria" w:cstheme="majorHAnsi" w:ascii="Cambria" w:hAnsi="Cambria"/>
                      <w:b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APLICACIÓN:</w:t>
            </w:r>
          </w:p>
          <w:p>
            <w:pPr>
              <w:pStyle w:val="NoSpacing"/>
              <w:widowControl/>
              <w:numPr>
                <w:ilvl w:val="0"/>
                <w:numId w:val="9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Mediante trabajo colaborativo en el laboratorio , realizar las siguientes practicas de laboratorio:</w:t>
            </w:r>
          </w:p>
          <w:p>
            <w:pPr>
              <w:pStyle w:val="NoSpacing"/>
              <w:numPr>
                <w:ilvl w:val="0"/>
                <w:numId w:val="0"/>
              </w:numPr>
              <w:spacing w:lineRule="auto" w:line="276"/>
              <w:ind w:hanging="0" w:left="108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>U</w:t>
            </w:r>
            <w:r>
              <w:rPr>
                <w:rFonts w:cs="Times New Roman" w:ascii="Times New Roman" w:hAnsi="Times New Roman"/>
              </w:rPr>
              <w:t>so del simulador PhET: medir corriente para diferentes voltajes.</w:t>
            </w:r>
          </w:p>
          <w:p>
            <w:pPr>
              <w:pStyle w:val="NoSpacing"/>
              <w:numPr>
                <w:ilvl w:val="0"/>
                <w:numId w:val="0"/>
              </w:numPr>
              <w:spacing w:lineRule="auto" w:line="276"/>
              <w:ind w:hanging="0" w:left="1080"/>
              <w:jc w:val="both"/>
              <w:rPr/>
            </w:pPr>
            <w:r>
              <w:rPr>
                <w:rFonts w:cs="Times New Roman" w:ascii="Times New Roman" w:hAnsi="Times New Roman"/>
              </w:rPr>
              <w:t>Resolución del taller del Cuaderno de Trabajo (páginas 176–177).</w:t>
            </w:r>
          </w:p>
          <w:p>
            <w:pPr>
              <w:pStyle w:val="NoSpacing"/>
              <w:numPr>
                <w:ilvl w:val="0"/>
                <w:numId w:val="9"/>
              </w:numPr>
              <w:spacing w:lineRule="auto" w:line="276"/>
              <w:jc w:val="both"/>
              <w:rPr/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 xml:space="preserve">Diseño y aplicaciòn de un circuito de Tesla para encender un bombillo de forma inalambrica a travès de la inducciòn magnètica.  </w:t>
            </w:r>
          </w:p>
          <w:tbl>
            <w:tblPr>
              <w:tblStyle w:val="Tablaconcuadrcula"/>
              <w:tblW w:w="115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80"/>
              <w:gridCol w:w="493"/>
              <w:gridCol w:w="285"/>
            </w:tblGrid>
            <w:tr>
              <w:trPr>
                <w:trHeight w:val="288" w:hRule="atLeast"/>
              </w:trPr>
              <w:tc>
                <w:tcPr>
                  <w:tcW w:w="380" w:type="dxa"/>
                  <w:tcBorders/>
                  <w:shd w:color="auto" w:fill="92D050" w:val="clear"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493" w:type="dxa"/>
                  <w:tcBorders/>
                  <w:shd w:color="auto" w:fill="F030D9" w:val="clear"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AE</w:t>
                  </w:r>
                </w:p>
              </w:tc>
              <w:tc>
                <w:tcPr>
                  <w:tcW w:w="285" w:type="dxa"/>
                  <w:tcBorders/>
                  <w:shd w:color="auto" w:fill="00B0F0" w:val="clear"/>
                </w:tcPr>
                <w:p>
                  <w:pPr>
                    <w:pStyle w:val="NoSpacing"/>
                    <w:widowControl/>
                    <w:suppressAutoHyphens w:val="true"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I</w:t>
                  </w:r>
                </w:p>
              </w:tc>
            </w:tr>
          </w:tbl>
          <w:p>
            <w:pPr>
              <w:pStyle w:val="NoSpacing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2314" w:type="dxa"/>
            <w:gridSpan w:val="2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Técnicas:</w:t>
            </w:r>
          </w:p>
          <w:p>
            <w:pPr>
              <w:pStyle w:val="NoSpacing"/>
              <w:widowControl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Observación</w:t>
            </w:r>
          </w:p>
          <w:p>
            <w:pPr>
              <w:pStyle w:val="NoSpacing"/>
              <w:widowControl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Observación direct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a</w:t>
            </w:r>
          </w:p>
          <w:p>
            <w:pPr>
              <w:pStyle w:val="NoSpacing"/>
              <w:widowControl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Resolución de problema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s.</w:t>
            </w:r>
          </w:p>
          <w:p>
            <w:pPr>
              <w:pStyle w:val="NoSpacing"/>
              <w:widowControl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Prueba escrit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a</w:t>
            </w:r>
          </w:p>
          <w:p>
            <w:pPr>
              <w:pStyle w:val="NoSpacing"/>
              <w:widowControl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Demostración práctica (laboratorio</w:t>
            </w:r>
          </w:p>
          <w:p>
            <w:pPr>
              <w:pStyle w:val="NoSpacing"/>
              <w:widowControl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Mapas conceptuales y organizadores gráficos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Instrumentos:</w:t>
            </w:r>
          </w:p>
          <w:p>
            <w:pPr>
              <w:pStyle w:val="NoSpacing"/>
              <w:widowControl/>
              <w:numPr>
                <w:ilvl w:val="0"/>
                <w:numId w:val="11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Lista de conceptos</w:t>
            </w:r>
          </w:p>
          <w:p>
            <w:pPr>
              <w:pStyle w:val="NoSpacing"/>
              <w:widowControl/>
              <w:numPr>
                <w:ilvl w:val="0"/>
                <w:numId w:val="11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Rúbrica</w:t>
            </w:r>
          </w:p>
          <w:p>
            <w:pPr>
              <w:pStyle w:val="NoSpacing"/>
              <w:widowControl/>
              <w:numPr>
                <w:ilvl w:val="0"/>
                <w:numId w:val="11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Guía de trabajo: Taller</w:t>
            </w:r>
          </w:p>
          <w:p>
            <w:pPr>
              <w:pStyle w:val="NoSpacing"/>
              <w:widowControl/>
              <w:numPr>
                <w:ilvl w:val="0"/>
                <w:numId w:val="11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Cuestionario</w:t>
            </w:r>
          </w:p>
          <w:p>
            <w:pPr>
              <w:pStyle w:val="NoSpacing"/>
              <w:widowControl/>
              <w:numPr>
                <w:ilvl w:val="0"/>
                <w:numId w:val="11"/>
              </w:numPr>
              <w:suppressAutoHyphens w:val="true"/>
              <w:spacing w:lineRule="auto" w:line="276" w:before="0" w:after="0"/>
              <w:jc w:val="left"/>
              <w:rPr>
                <w:b w:val="false"/>
                <w:b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Informe técnico</w:t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Spacing"/>
              <w:widowControl/>
              <w:suppressAutoHyphens w:val="true"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155" w:hRule="atLeast"/>
        </w:trPr>
        <w:tc>
          <w:tcPr>
            <w:tcW w:w="14238" w:type="dxa"/>
            <w:gridSpan w:val="16"/>
            <w:tcBorders/>
            <w:shd w:fill="FFFF00" w:val="clear"/>
            <w:vAlign w:val="center"/>
          </w:tcPr>
          <w:p>
            <w:pPr>
              <w:pStyle w:val="NoSpacing"/>
              <w:widowControl/>
              <w:numPr>
                <w:ilvl w:val="0"/>
                <w:numId w:val="1"/>
              </w:numPr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b/>
                <w:bCs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eastAsia="en-US" w:bidi="ar-SA"/>
              </w:rPr>
              <w:t>ESTUDIANTES CON NECESIDADES EDUCATIVAS ESPECÍFICAS:</w:t>
            </w:r>
          </w:p>
        </w:tc>
      </w:tr>
      <w:tr>
        <w:trPr>
          <w:trHeight w:val="155" w:hRule="atLeast"/>
        </w:trPr>
        <w:tc>
          <w:tcPr>
            <w:tcW w:w="3562" w:type="dxa"/>
            <w:gridSpan w:val="4"/>
            <w:tcBorders/>
            <w:shd w:fill="FFFF0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color w:val="000000"/>
                <w:kern w:val="0"/>
                <w:sz w:val="20"/>
                <w:szCs w:val="20"/>
                <w:lang w:val="es-ES" w:eastAsia="en-US" w:bidi="ar-SA"/>
              </w:rPr>
              <w:t>ESPECIFICACIÓN DE LA NECESIDAD EDUCATIVA</w:t>
            </w:r>
          </w:p>
        </w:tc>
        <w:tc>
          <w:tcPr>
            <w:tcW w:w="3261" w:type="dxa"/>
            <w:gridSpan w:val="5"/>
            <w:tcBorders/>
            <w:shd w:fill="FFFF0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color w:val="000000"/>
                <w:kern w:val="0"/>
                <w:sz w:val="20"/>
                <w:szCs w:val="20"/>
                <w:lang w:val="es-ES" w:eastAsia="en-US" w:bidi="ar-SA"/>
              </w:rPr>
              <w:t>DIFICULTAD DE APRENDIZAJE/DIAGNÓSTICO</w:t>
            </w:r>
          </w:p>
        </w:tc>
        <w:tc>
          <w:tcPr>
            <w:tcW w:w="3750" w:type="dxa"/>
            <w:gridSpan w:val="3"/>
            <w:tcBorders/>
            <w:shd w:fill="FFFF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color w:val="000000"/>
                <w:kern w:val="0"/>
                <w:sz w:val="20"/>
                <w:szCs w:val="20"/>
                <w:lang w:val="es-ES" w:eastAsia="en-US" w:bidi="ar-SA"/>
              </w:rPr>
              <w:t>NOMBRE DEL ESTUDIANTE</w:t>
            </w:r>
          </w:p>
        </w:tc>
        <w:tc>
          <w:tcPr>
            <w:tcW w:w="3665" w:type="dxa"/>
            <w:gridSpan w:val="4"/>
            <w:tcBorders/>
            <w:shd w:fill="FFFF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color w:val="000000"/>
                <w:kern w:val="0"/>
                <w:sz w:val="20"/>
                <w:szCs w:val="20"/>
                <w:lang w:val="es-ES" w:eastAsia="en-US" w:bidi="ar-SA"/>
              </w:rPr>
              <w:t>CURSO y PARALELO</w:t>
            </w:r>
          </w:p>
        </w:tc>
      </w:tr>
      <w:tr>
        <w:trPr>
          <w:trHeight w:val="155" w:hRule="atLeast"/>
        </w:trPr>
        <w:tc>
          <w:tcPr>
            <w:tcW w:w="3562" w:type="dxa"/>
            <w:gridSpan w:val="4"/>
            <w:tcBorders/>
            <w:shd w:color="auto" w:fill="FFFFFF" w:themeFill="background1" w:val="clear"/>
          </w:tcPr>
          <w:p>
            <w:pPr>
              <w:pStyle w:val="BodyText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/>
            </w:r>
          </w:p>
        </w:tc>
        <w:tc>
          <w:tcPr>
            <w:tcW w:w="3261" w:type="dxa"/>
            <w:gridSpan w:val="5"/>
            <w:tcBorders/>
            <w:shd w:color="auto" w:fill="FFFFFF" w:themeFill="background1" w:val="clear"/>
          </w:tcPr>
          <w:p>
            <w:pPr>
              <w:pStyle w:val="BodyText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/>
            </w:r>
          </w:p>
        </w:tc>
        <w:tc>
          <w:tcPr>
            <w:tcW w:w="3750" w:type="dxa"/>
            <w:gridSpan w:val="3"/>
            <w:tcBorders/>
            <w:shd w:color="auto" w:fill="FFFFFF" w:themeFill="background1" w:val="clear"/>
          </w:tcPr>
          <w:p>
            <w:pPr>
              <w:pStyle w:val="BodyText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/>
            </w:r>
          </w:p>
        </w:tc>
        <w:tc>
          <w:tcPr>
            <w:tcW w:w="3665" w:type="dxa"/>
            <w:gridSpan w:val="4"/>
            <w:tcBorders/>
            <w:shd w:color="auto" w:fill="FFFFFF" w:themeFill="background1" w:val="clear"/>
          </w:tcPr>
          <w:p>
            <w:pPr>
              <w:pStyle w:val="BodyText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155" w:hRule="atLeast"/>
        </w:trPr>
        <w:tc>
          <w:tcPr>
            <w:tcW w:w="14238" w:type="dxa"/>
            <w:gridSpan w:val="16"/>
            <w:tcBorders/>
            <w:shd w:fill="FFFF00" w:val="clear"/>
            <w:vAlign w:val="center"/>
          </w:tcPr>
          <w:p>
            <w:pPr>
              <w:pStyle w:val="NoSpacing"/>
              <w:widowControl/>
              <w:numPr>
                <w:ilvl w:val="0"/>
                <w:numId w:val="1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tbl>
      <w:tblPr>
        <w:tblW w:w="14238" w:type="dxa"/>
        <w:jc w:val="left"/>
        <w:tblInd w:w="-1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637"/>
        <w:gridCol w:w="3500"/>
        <w:gridCol w:w="3501"/>
        <w:gridCol w:w="3599"/>
      </w:tblGrid>
      <w:tr>
        <w:trPr>
          <w:trHeight w:val="50" w:hRule="atLeast"/>
        </w:trPr>
        <w:tc>
          <w:tcPr>
            <w:tcW w:w="3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s-ES" w:eastAsia="en-US" w:bidi="ar-SA"/>
              </w:rPr>
              <w:t>ELABORADO POR: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00" w:val="clear"/>
            <w:vAlign w:val="center"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REVISADO POR: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APROBADO POR: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RATIFICADO POR:</w:t>
            </w:r>
          </w:p>
        </w:tc>
      </w:tr>
      <w:tr>
        <w:trPr/>
        <w:tc>
          <w:tcPr>
            <w:tcW w:w="3637" w:type="dxa"/>
            <w:tcBorders>
              <w:lef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s-ES" w:eastAsia="en-US" w:bidi="ar-SA"/>
              </w:rPr>
              <w:t>Docentes: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Jefe de área</w:t>
            </w:r>
          </w:p>
        </w:tc>
        <w:tc>
          <w:tcPr>
            <w:tcW w:w="3501" w:type="dxa"/>
            <w:tcBorders>
              <w:lef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Analista de planificaciòn:</w:t>
            </w:r>
          </w:p>
        </w:tc>
        <w:tc>
          <w:tcPr>
            <w:tcW w:w="3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Vicerrector</w:t>
            </w:r>
          </w:p>
        </w:tc>
      </w:tr>
      <w:tr>
        <w:trPr/>
        <w:tc>
          <w:tcPr>
            <w:tcW w:w="3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Fìsico Ricardo Fernàndez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Lcda</w:t>
            </w:r>
          </w:p>
        </w:tc>
        <w:tc>
          <w:tcPr>
            <w:tcW w:w="35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Master David Bustillos</w:t>
            </w:r>
          </w:p>
        </w:tc>
        <w:tc>
          <w:tcPr>
            <w:tcW w:w="3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Mayor Holvin Albuja</w:t>
            </w:r>
          </w:p>
        </w:tc>
      </w:tr>
      <w:tr>
        <w:trPr/>
        <w:tc>
          <w:tcPr>
            <w:tcW w:w="3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Firma: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Firma:</w:t>
            </w:r>
          </w:p>
        </w:tc>
        <w:tc>
          <w:tcPr>
            <w:tcW w:w="35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Firma:</w:t>
            </w:r>
          </w:p>
        </w:tc>
        <w:tc>
          <w:tcPr>
            <w:tcW w:w="3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Firma:</w:t>
            </w:r>
          </w:p>
        </w:tc>
      </w:tr>
      <w:tr>
        <w:trPr/>
        <w:tc>
          <w:tcPr>
            <w:tcW w:w="3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Fecha: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23/08/2024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Fecha:</w:t>
            </w:r>
          </w:p>
        </w:tc>
        <w:tc>
          <w:tcPr>
            <w:tcW w:w="35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Fecha:</w:t>
            </w:r>
          </w:p>
        </w:tc>
        <w:tc>
          <w:tcPr>
            <w:tcW w:w="3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Fecha: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417" w:right="1417" w:gutter="0" w:header="227" w:top="1701" w:footer="708" w:bottom="170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rebuchet M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Gabriol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Calibri Ligh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8789" w:leader="none"/>
      </w:tabs>
      <w:jc w:val="center"/>
      <w:rPr>
        <w:rFonts w:ascii="Gabriola" w:hAnsi="Gabriola"/>
        <w:sz w:val="24"/>
        <w:szCs w:val="24"/>
      </w:rPr>
    </w:pPr>
    <w:r>
      <w:rPr>
        <w:rFonts w:ascii="Gabriola" w:hAnsi="Gabriola"/>
        <w:sz w:val="24"/>
        <w:szCs w:val="24"/>
      </w:rPr>
      <w:t>“</w:t>
    </w:r>
    <w:r>
      <w:rPr>
        <w:rFonts w:ascii="Gabriola" w:hAnsi="Gabriola"/>
        <w:sz w:val="24"/>
        <w:szCs w:val="24"/>
      </w:rPr>
      <w:t>La suerte de un pueblo está en manos de los jóvenes: los estudiantes son elementos del porvenir” (Juan Montalvo).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8789" w:leader="none"/>
      </w:tabs>
      <w:jc w:val="center"/>
      <w:rPr>
        <w:rFonts w:ascii="Gabriola" w:hAnsi="Gabriola"/>
        <w:sz w:val="24"/>
        <w:szCs w:val="24"/>
      </w:rPr>
    </w:pPr>
    <w:r>
      <w:rPr>
        <w:rFonts w:ascii="Gabriola" w:hAnsi="Gabriola"/>
        <w:sz w:val="24"/>
        <w:szCs w:val="24"/>
      </w:rPr>
      <w:t>“</w:t>
    </w:r>
    <w:r>
      <w:rPr>
        <w:rFonts w:ascii="Gabriola" w:hAnsi="Gabriola"/>
        <w:sz w:val="24"/>
        <w:szCs w:val="24"/>
      </w:rPr>
      <w:t>La suerte de un pueblo está en manos de los jóvenes: los estudiantes son elementos del porvenir” (Juan Montalvo).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470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793"/>
      <w:gridCol w:w="6519"/>
      <w:gridCol w:w="4397"/>
    </w:tblGrid>
    <w:tr>
      <w:trPr/>
      <w:tc>
        <w:tcPr>
          <w:tcW w:w="379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/>
              <w:sz w:val="24"/>
              <w:szCs w:val="24"/>
              <w:lang w:eastAsia="es-ES"/>
            </w:rPr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7371080</wp:posOffset>
                </wp:positionH>
                <wp:positionV relativeFrom="paragraph">
                  <wp:posOffset>71755</wp:posOffset>
                </wp:positionV>
                <wp:extent cx="865505" cy="8655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5505" cy="865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763270</wp:posOffset>
                </wp:positionH>
                <wp:positionV relativeFrom="paragraph">
                  <wp:posOffset>78105</wp:posOffset>
                </wp:positionV>
                <wp:extent cx="821055" cy="866140"/>
                <wp:effectExtent l="0" t="0" r="0" b="0"/>
                <wp:wrapSquare wrapText="largest"/>
                <wp:docPr id="2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055" cy="866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1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uppressAutoHyphens w:val="true"/>
            <w:spacing w:lineRule="auto" w:line="276" w:before="0"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7891145</wp:posOffset>
                </wp:positionH>
                <wp:positionV relativeFrom="paragraph">
                  <wp:posOffset>-135890</wp:posOffset>
                </wp:positionV>
                <wp:extent cx="619125" cy="579755"/>
                <wp:effectExtent l="0" t="0" r="0" b="0"/>
                <wp:wrapNone/>
                <wp:docPr id="3" name="Imagen 5" descr="C:\Users\MARCIMEX\IMG-20220921-WA000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" descr="C:\Users\MARCIMEX\IMG-20220921-WA000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79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Times New Roman" w:ascii="Times New Roman" w:hAnsi="Times New Roman"/>
              <w:b/>
              <w:kern w:val="0"/>
              <w:sz w:val="28"/>
              <w:szCs w:val="28"/>
              <w:lang w:val="es-ES" w:eastAsia="en-US" w:bidi="ar-SA"/>
            </w:rPr>
            <w:t>UNIDAD EDUCATIVA DE FF. AA.</w:t>
          </w:r>
        </w:p>
        <w:p>
          <w:pPr>
            <w:pStyle w:val="Normal"/>
            <w:widowControl/>
            <w:tabs>
              <w:tab w:val="clear" w:pos="708"/>
              <w:tab w:val="left" w:pos="3969" w:leader="none"/>
            </w:tabs>
            <w:suppressAutoHyphens w:val="true"/>
            <w:spacing w:lineRule="auto" w:line="276" w:before="0"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8"/>
              <w:szCs w:val="28"/>
              <w:lang w:val="es-ES" w:eastAsia="en-US" w:bidi="ar-SA"/>
            </w:rPr>
            <w:t>COLEGIO MILITAR Nº8</w:t>
          </w:r>
        </w:p>
        <w:p>
          <w:pPr>
            <w:pStyle w:val="Normal"/>
            <w:widowControl/>
            <w:suppressAutoHyphens w:val="true"/>
            <w:spacing w:lineRule="auto" w:line="276" w:before="0" w:after="0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Código AMIE: 09H05103</w:t>
          </w:r>
        </w:p>
        <w:p>
          <w:pPr>
            <w:pStyle w:val="Normal"/>
            <w:widowControl/>
            <w:suppressAutoHyphens w:val="true"/>
            <w:spacing w:lineRule="auto" w:line="276" w:before="0" w:after="0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SAN ANTONIO-PLAYAS-ECUADOR</w:t>
          </w:r>
        </w:p>
        <w:p>
          <w:pPr>
            <w:pStyle w:val="Normal"/>
            <w:widowControl/>
            <w:suppressAutoHyphens w:val="true"/>
            <w:spacing w:lineRule="auto" w:line="276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 xml:space="preserve">Año Lectivo </w:t>
          </w:r>
          <w:r>
            <w:rPr>
              <w:rFonts w:eastAsia="Calibri" w:cs="Times New Roman" w:ascii="Times New Roman" w:hAnsi="Times New Roman"/>
              <w:b/>
              <w:color w:themeColor="accent5" w:themeShade="80" w:val="215868"/>
              <w:kern w:val="0"/>
              <w:sz w:val="22"/>
              <w:szCs w:val="22"/>
              <w:lang w:val="es-ES" w:eastAsia="en-US" w:bidi="ar-SA"/>
            </w:rPr>
            <w:t>2025-2026</w:t>
          </w:r>
        </w:p>
      </w:tc>
      <w:tc>
        <w:tcPr>
          <w:tcW w:w="439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/>
              <w:sz w:val="24"/>
              <w:szCs w:val="24"/>
              <w:lang w:eastAsia="es-ES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470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793"/>
      <w:gridCol w:w="6519"/>
      <w:gridCol w:w="4397"/>
    </w:tblGrid>
    <w:tr>
      <w:trPr/>
      <w:tc>
        <w:tcPr>
          <w:tcW w:w="379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/>
              <w:sz w:val="24"/>
              <w:szCs w:val="24"/>
              <w:lang w:eastAsia="es-ES"/>
            </w:rPr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7371080</wp:posOffset>
                </wp:positionH>
                <wp:positionV relativeFrom="paragraph">
                  <wp:posOffset>71755</wp:posOffset>
                </wp:positionV>
                <wp:extent cx="865505" cy="865505"/>
                <wp:effectExtent l="0" t="0" r="0" b="0"/>
                <wp:wrapSquare wrapText="largest"/>
                <wp:docPr id="4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5505" cy="865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763270</wp:posOffset>
                </wp:positionH>
                <wp:positionV relativeFrom="paragraph">
                  <wp:posOffset>78105</wp:posOffset>
                </wp:positionV>
                <wp:extent cx="821055" cy="866140"/>
                <wp:effectExtent l="0" t="0" r="0" b="0"/>
                <wp:wrapSquare wrapText="largest"/>
                <wp:docPr id="5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055" cy="866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1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uppressAutoHyphens w:val="true"/>
            <w:spacing w:lineRule="auto" w:line="276" w:before="0"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7891145</wp:posOffset>
                </wp:positionH>
                <wp:positionV relativeFrom="paragraph">
                  <wp:posOffset>-135890</wp:posOffset>
                </wp:positionV>
                <wp:extent cx="619125" cy="579755"/>
                <wp:effectExtent l="0" t="0" r="0" b="0"/>
                <wp:wrapNone/>
                <wp:docPr id="6" name="Imagen 5" descr="C:\Users\MARCIMEX\IMG-20220921-WA000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5" descr="C:\Users\MARCIMEX\IMG-20220921-WA000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79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Times New Roman" w:ascii="Times New Roman" w:hAnsi="Times New Roman"/>
              <w:b/>
              <w:kern w:val="0"/>
              <w:sz w:val="28"/>
              <w:szCs w:val="28"/>
              <w:lang w:val="es-ES" w:eastAsia="en-US" w:bidi="ar-SA"/>
            </w:rPr>
            <w:t>UNIDAD EDUCATIVA DE FF. AA.</w:t>
          </w:r>
        </w:p>
        <w:p>
          <w:pPr>
            <w:pStyle w:val="Normal"/>
            <w:widowControl/>
            <w:tabs>
              <w:tab w:val="clear" w:pos="708"/>
              <w:tab w:val="left" w:pos="3969" w:leader="none"/>
            </w:tabs>
            <w:suppressAutoHyphens w:val="true"/>
            <w:spacing w:lineRule="auto" w:line="276" w:before="0"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8"/>
              <w:szCs w:val="28"/>
              <w:lang w:val="es-ES" w:eastAsia="en-US" w:bidi="ar-SA"/>
            </w:rPr>
            <w:t>COLEGIO MILITAR Nº8</w:t>
          </w:r>
        </w:p>
        <w:p>
          <w:pPr>
            <w:pStyle w:val="Normal"/>
            <w:widowControl/>
            <w:suppressAutoHyphens w:val="true"/>
            <w:spacing w:lineRule="auto" w:line="276" w:before="0" w:after="0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Código AMIE: 09H05103</w:t>
          </w:r>
        </w:p>
        <w:p>
          <w:pPr>
            <w:pStyle w:val="Normal"/>
            <w:widowControl/>
            <w:suppressAutoHyphens w:val="true"/>
            <w:spacing w:lineRule="auto" w:line="276" w:before="0" w:after="0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SAN ANTONIO-PLAYAS-ECUADOR</w:t>
          </w:r>
        </w:p>
        <w:p>
          <w:pPr>
            <w:pStyle w:val="Normal"/>
            <w:widowControl/>
            <w:suppressAutoHyphens w:val="true"/>
            <w:spacing w:lineRule="auto" w:line="276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 xml:space="preserve">Año Lectivo </w:t>
          </w:r>
          <w:r>
            <w:rPr>
              <w:rFonts w:eastAsia="Calibri" w:cs="Times New Roman" w:ascii="Times New Roman" w:hAnsi="Times New Roman"/>
              <w:b/>
              <w:color w:themeColor="accent5" w:themeShade="80" w:val="215868"/>
              <w:kern w:val="0"/>
              <w:sz w:val="22"/>
              <w:szCs w:val="22"/>
              <w:lang w:val="es-ES" w:eastAsia="en-US" w:bidi="ar-SA"/>
            </w:rPr>
            <w:t>2025-2026</w:t>
          </w:r>
        </w:p>
      </w:tc>
      <w:tc>
        <w:tcPr>
          <w:tcW w:w="439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/>
              <w:sz w:val="24"/>
              <w:szCs w:val="24"/>
              <w:lang w:eastAsia="es-ES"/>
            </w:rPr>
          </w:pPr>
          <w:r>
            <w:rPr>
              <w:rFonts w:ascii="Times New Roman" w:hAnsi="Times New Roman"/>
              <w:sz w:val="24"/>
              <w:szCs w:val="24"/>
              <w:lang w:eastAsia="es-ES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start w:val="4"/>
      <w:numFmt w:val="bullet"/>
      <w:lvlText w:val="-"/>
      <w:lvlJc w:val="left"/>
      <w:pPr>
        <w:tabs>
          <w:tab w:val="num" w:pos="0"/>
        </w:tabs>
        <w:ind w:left="785" w:hanging="360"/>
      </w:pPr>
      <w:rPr>
        <w:rFonts w:ascii="Calibri Light" w:hAnsi="Calibri Light" w:cs="Calibri Light" w:hint="default"/>
        <w:rFonts w:eastAsiaTheme="minorHAnsi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5" w:hanging="360"/>
      </w:pPr>
      <w:rPr>
        <w:rFonts w:ascii="Wingdings" w:hAnsi="Wingdings" w:cs="Wingdings" w:hint="default"/>
      </w:rPr>
    </w:lvl>
  </w:abstractNum>
  <w:abstractNum w:abstractNumId="8">
    <w:lvl w:ilvl="0">
      <w:start w:val="4"/>
      <w:numFmt w:val="bullet"/>
      <w:lvlText w:val="-"/>
      <w:lvlJc w:val="left"/>
      <w:pPr>
        <w:tabs>
          <w:tab w:val="num" w:pos="0"/>
        </w:tabs>
        <w:ind w:left="785" w:hanging="360"/>
      </w:pPr>
      <w:rPr>
        <w:rFonts w:ascii="Calibri Light" w:hAnsi="Calibri Light" w:cs="Calibri Light" w:hint="default"/>
        <w:rFonts w:eastAsiaTheme="minorHAnsi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5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5199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640fb7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640fb7"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494d09"/>
    <w:rPr>
      <w:lang w:val="es-EC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93a6c"/>
    <w:rPr>
      <w:rFonts w:ascii="Tahoma" w:hAnsi="Tahoma" w:cs="Tahoma"/>
      <w:sz w:val="16"/>
      <w:szCs w:val="16"/>
    </w:rPr>
  </w:style>
  <w:style w:type="character" w:styleId="PrrafodelistaCar" w:customStyle="1">
    <w:name w:val="Párrafo de lista Car"/>
    <w:link w:val="ListParagraph"/>
    <w:uiPriority w:val="34"/>
    <w:qFormat/>
    <w:locked/>
    <w:rsid w:val="005d03b6"/>
    <w:rPr/>
  </w:style>
  <w:style w:type="character" w:styleId="TextoindependienteCar" w:customStyle="1">
    <w:name w:val="Texto independiente Car"/>
    <w:basedOn w:val="DefaultParagraphFont"/>
    <w:uiPriority w:val="1"/>
    <w:qFormat/>
    <w:rsid w:val="0096494a"/>
    <w:rPr>
      <w:rFonts w:ascii="Trebuchet MS" w:hAnsi="Trebuchet MS" w:eastAsia="Trebuchet MS" w:cs="Trebuchet MS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b462c"/>
    <w:rPr>
      <w:color w:themeColor="hyperlink"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0475bb"/>
    <w:rPr>
      <w:color w:val="80808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96494a"/>
    <w:pPr>
      <w:widowControl w:val="false"/>
      <w:spacing w:lineRule="auto" w:line="240" w:before="0" w:after="0"/>
    </w:pPr>
    <w:rPr>
      <w:rFonts w:ascii="Trebuchet MS" w:hAnsi="Trebuchet MS" w:eastAsia="Trebuchet MS" w:cs="Trebuchet MS"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40fb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640fb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494d09"/>
    <w:pPr>
      <w:spacing w:before="0" w:after="200"/>
      <w:ind w:left="720"/>
      <w:contextualSpacing/>
    </w:pPr>
    <w:rPr/>
  </w:style>
  <w:style w:type="paragraph" w:styleId="NoSpacing">
    <w:name w:val="No Spacing"/>
    <w:link w:val="SinespaciadoCar"/>
    <w:uiPriority w:val="1"/>
    <w:qFormat/>
    <w:rsid w:val="00494d0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93a6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40f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4</Pages>
  <Words>632</Words>
  <Characters>3785</Characters>
  <CharactersWithSpaces>4242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2024-09-12T22:11:00Z</dcterms:created>
  <dc:creator>MARCIMEX</dc:creator>
  <dc:description/>
  <dc:language>en-US</dc:language>
  <cp:lastModifiedBy/>
  <dcterms:modified xsi:type="dcterms:W3CDTF">2025-11-23T22:22:53Z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