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Auditoria e Plano de Correção</w:t>
        <w:br/>
        <w:t>Documentos, Impressão e Exportações - Prazzu Tools</w:t>
      </w:r>
    </w:p>
    <w:p>
      <w:pPr>
        <w:jc w:val="center"/>
      </w:pPr>
      <w:r>
        <w:rPr>
          <w:i/>
        </w:rPr>
        <w:t>Baseado no projeto atual analisado e nas regras do README da raiz</w:t>
      </w:r>
    </w:p>
    <w:p>
      <w:pPr>
        <w:pStyle w:val="Heading1"/>
      </w:pPr>
      <w:r>
        <w:t>1. Objetivo</w:t>
      </w:r>
    </w:p>
    <w:p>
      <w:r>
        <w:t>Este relatório consolida os problemas encontrados na geração de documentos, impressão e exportação das ferramentas do Prazzu Tools, e define um plano de correção em quatro lotes. A regra principal é a do README da raiz: funcionalidades repetidas entre ferramentas devem ser promovidas para o Core técnico, evitando implementações paralelas, divergentes e difíceis de manter.</w:t>
      </w:r>
    </w:p>
    <w:p>
      <w:r>
        <w:t>A meta é separar claramente a interface da aplicação de um documento profissional e também separar a ação de imprimir da ação de baixar um PDF real.</w:t>
      </w:r>
    </w:p>
    <w:p>
      <w:pPr>
        <w:pStyle w:val="Heading1"/>
      </w:pPr>
      <w:r>
        <w:t>2. Regra arquitetural obrigatória</w:t>
      </w:r>
    </w:p>
    <w:p>
      <w:r>
        <w:t>Sempre que mais de uma ferramenta precisar da mesma capacidade técnica - por exemplo geração de PDF, impressão A4, CSV, XLSX, DOCX, cabeçalho documental ou política de exportação - essa capacidade deve ser global e reutilizável no Core. Cada ferramenta deve fornecer apenas os seus dados, conteúdo e particularidades de apresentação.</w:t>
      </w:r>
    </w:p>
    <w:p>
      <w:r>
        <w:t>Princípio esperado:</w:t>
      </w:r>
    </w:p>
    <w:p>
      <w:pPr>
        <w:pStyle w:val="ListBullet"/>
      </w:pPr>
      <w:r>
        <w:t>Tela da ferramenta: pode conter navegação, tema, botões, menus, histórico e demais controles da aplicação.</w:t>
      </w:r>
    </w:p>
    <w:p>
      <w:pPr>
        <w:pStyle w:val="ListBullet"/>
      </w:pPr>
      <w:r>
        <w:t>Documento imprimível: deve usar layout documental próprio, limpo e preparado para A4, sem controles da aplicação.</w:t>
      </w:r>
    </w:p>
    <w:p>
      <w:pPr>
        <w:pStyle w:val="ListBullet"/>
      </w:pPr>
      <w:r>
        <w:t>Baixar PDF: deve gerar e entregar um arquivo .pdf real, sem depender da caixa de impressão do navegador.</w:t>
      </w:r>
    </w:p>
    <w:p>
      <w:pPr>
        <w:pStyle w:val="ListBullet"/>
      </w:pPr>
      <w:r>
        <w:t>Imprimir: deve abrir ou usar a versão documental limpa e então chamar a impressão do navegador.</w:t>
      </w:r>
    </w:p>
    <w:p>
      <w:pPr>
        <w:pStyle w:val="ListBullet"/>
      </w:pPr>
      <w:r>
        <w:t>CSV/XLSX/JSON/DOCX: devem existir somente quando declarados e implementados de verdade.</w:t>
      </w:r>
    </w:p>
    <w:p>
      <w:pPr>
        <w:pStyle w:val="Heading1"/>
      </w:pPr>
      <w:r>
        <w:t>3. Problemas encontrados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Área/Ferramenta</w:t>
            </w:r>
          </w:p>
        </w:tc>
        <w:tc>
          <w:tcPr>
            <w:tcW w:type="dxa" w:w="4968"/>
          </w:tcPr>
          <w:p>
            <w:r>
              <w:t>Problema</w:t>
            </w:r>
          </w:p>
        </w:tc>
      </w:tr>
      <w:tr>
        <w:tc>
          <w:tcPr>
            <w:tcW w:type="dxa" w:w="4968"/>
            <w:vAlign w:val="top"/>
          </w:tcPr>
          <w:p>
            <w:r>
              <w:t>Honorários Contábeis</w:t>
            </w:r>
          </w:p>
        </w:tc>
        <w:tc>
          <w:tcPr>
            <w:tcW w:type="dxa" w:w="4968"/>
            <w:vAlign w:val="top"/>
          </w:tcPr>
          <w:p>
            <w:r>
              <w:t>Proposta e contrato usam layouts.app e apenas botão de impressão. Isso permite que elementos da aplicação, como cabeçalho e controles de tema, contaminem o documento. O manifesto também declara formatos que não correspondem integralmente às rotas implementadas.</w:t>
            </w:r>
          </w:p>
        </w:tc>
      </w:tr>
      <w:tr>
        <w:tc>
          <w:tcPr>
            <w:tcW w:type="dxa" w:w="4968"/>
            <w:vAlign w:val="top"/>
          </w:tcPr>
          <w:p>
            <w:r>
              <w:t>Simples Nacional</w:t>
            </w:r>
          </w:p>
        </w:tc>
        <w:tc>
          <w:tcPr>
            <w:tcW w:type="dxa" w:w="4968"/>
            <w:vAlign w:val="top"/>
          </w:tcPr>
          <w:p>
            <w:r>
              <w:t>O manifesto declara csv, json, pdf e print, porém o módulo não possui rotas correspondentes de exportação.</w:t>
            </w:r>
          </w:p>
        </w:tc>
      </w:tr>
      <w:tr>
        <w:tc>
          <w:tcPr>
            <w:tcW w:type="dxa" w:w="4968"/>
            <w:vAlign w:val="top"/>
          </w:tcPr>
          <w:p>
            <w:r>
              <w:t>Rescisão Trabalhista</w:t>
            </w:r>
          </w:p>
        </w:tc>
        <w:tc>
          <w:tcPr>
            <w:tcW w:type="dxa" w:w="4968"/>
            <w:vAlign w:val="top"/>
          </w:tcPr>
          <w:p>
            <w:r>
              <w:t>A rota chamada exportar-pdf usa BrowserPrintExporter. O resultado é uma página HTML para impressão, não um download PDF binário real.</w:t>
            </w:r>
          </w:p>
        </w:tc>
      </w:tr>
      <w:tr>
        <w:tc>
          <w:tcPr>
            <w:tcW w:type="dxa" w:w="4968"/>
            <w:vAlign w:val="top"/>
          </w:tcPr>
          <w:p>
            <w:r>
              <w:t>Gerador de Contratos</w:t>
            </w:r>
          </w:p>
        </w:tc>
        <w:tc>
          <w:tcPr>
            <w:tcW w:type="dxa" w:w="4968"/>
            <w:vAlign w:val="top"/>
          </w:tcPr>
          <w:p>
            <w:r>
              <w:t>A rota /exportar/pdf usa BrowserPrintExporter. O usuário depende de 'Salvar como PDF' no diálogo do navegador.</w:t>
            </w:r>
          </w:p>
        </w:tc>
      </w:tr>
      <w:tr>
        <w:tc>
          <w:tcPr>
            <w:tcW w:type="dxa" w:w="4968"/>
            <w:vAlign w:val="top"/>
          </w:tcPr>
          <w:p>
            <w:r>
              <w:t>Emissor de Recibos</w:t>
            </w:r>
          </w:p>
        </w:tc>
        <w:tc>
          <w:tcPr>
            <w:tcW w:type="dxa" w:w="4968"/>
            <w:vAlign w:val="top"/>
          </w:tcPr>
          <w:p>
            <w:r>
              <w:t>A exportação denominada PDF utiliza a infraestrutura de impressão do navegador.</w:t>
            </w:r>
          </w:p>
        </w:tc>
      </w:tr>
      <w:tr>
        <w:tc>
          <w:tcPr>
            <w:tcW w:type="dxa" w:w="4968"/>
            <w:vAlign w:val="top"/>
          </w:tcPr>
          <w:p>
            <w:r>
              <w:t>Margem/Markup</w:t>
            </w:r>
          </w:p>
        </w:tc>
        <w:tc>
          <w:tcPr>
            <w:tcW w:type="dxa" w:w="4968"/>
            <w:vAlign w:val="top"/>
          </w:tcPr>
          <w:p>
            <w:r>
              <w:t>O caminho de PDF usa BrowserPrintExporter em vez de geração de PDF real.</w:t>
            </w:r>
          </w:p>
        </w:tc>
      </w:tr>
      <w:tr>
        <w:tc>
          <w:tcPr>
            <w:tcW w:type="dxa" w:w="4968"/>
            <w:vAlign w:val="top"/>
          </w:tcPr>
          <w:p>
            <w:r>
              <w:t>DARF/GPS</w:t>
            </w:r>
          </w:p>
        </w:tc>
        <w:tc>
          <w:tcPr>
            <w:tcW w:type="dxa" w:w="4968"/>
            <w:vAlign w:val="top"/>
          </w:tcPr>
          <w:p>
            <w:r>
              <w:t>O formato pdf é tratado como documento imprimível, não como arquivo PDF gerado para download.</w:t>
            </w:r>
          </w:p>
        </w:tc>
      </w:tr>
      <w:tr>
        <w:tc>
          <w:tcPr>
            <w:tcW w:type="dxa" w:w="4968"/>
            <w:vAlign w:val="top"/>
          </w:tcPr>
          <w:p>
            <w:r>
              <w:t>Pró-Labore/Lucros</w:t>
            </w:r>
          </w:p>
        </w:tc>
        <w:tc>
          <w:tcPr>
            <w:tcW w:type="dxa" w:w="4968"/>
            <w:vAlign w:val="top"/>
          </w:tcPr>
          <w:p>
            <w:r>
              <w:t>O formato pdf também termina no fluxo de BrowserPrintExporter.</w:t>
            </w:r>
          </w:p>
        </w:tc>
      </w:tr>
      <w:tr>
        <w:tc>
          <w:tcPr>
            <w:tcW w:type="dxa" w:w="4968"/>
            <w:vAlign w:val="top"/>
          </w:tcPr>
          <w:p>
            <w:r>
              <w:t>Férias</w:t>
            </w:r>
          </w:p>
        </w:tc>
        <w:tc>
          <w:tcPr>
            <w:tcW w:type="dxa" w:w="4968"/>
            <w:vAlign w:val="top"/>
          </w:tcPr>
          <w:p>
            <w:r>
              <w:t>A exportação pdf segue o mesmo padrão de impressão.</w:t>
            </w:r>
          </w:p>
        </w:tc>
      </w:tr>
      <w:tr>
        <w:tc>
          <w:tcPr>
            <w:tcW w:type="dxa" w:w="4968"/>
            <w:vAlign w:val="top"/>
          </w:tcPr>
          <w:p>
            <w:r>
              <w:t>Comparador Tributário</w:t>
            </w:r>
          </w:p>
        </w:tc>
        <w:tc>
          <w:tcPr>
            <w:tcW w:type="dxa" w:w="4968"/>
            <w:vAlign w:val="top"/>
          </w:tcPr>
          <w:p>
            <w:r>
              <w:t>O relatório é uma página imprimível; manifesto e experiência do usuário misturam os conceitos de print e PDF.</w:t>
            </w:r>
          </w:p>
        </w:tc>
      </w:tr>
      <w:tr>
        <w:tc>
          <w:tcPr>
            <w:tcW w:type="dxa" w:w="4968"/>
            <w:vAlign w:val="top"/>
          </w:tcPr>
          <w:p>
            <w:r>
              <w:t>Validador de documentos</w:t>
            </w:r>
          </w:p>
        </w:tc>
        <w:tc>
          <w:tcPr>
            <w:tcW w:type="dxa" w:w="4968"/>
            <w:vAlign w:val="top"/>
          </w:tcPr>
          <w:p>
            <w:r>
              <w:t>Possui relatório de impressão separado, mas a política de formatos também precisa ser alinhada com capacidades realmente implementadas.</w:t>
            </w:r>
          </w:p>
        </w:tc>
      </w:tr>
    </w:tbl>
    <w:p>
      <w:pPr>
        <w:pStyle w:val="Heading1"/>
      </w:pPr>
      <w:r>
        <w:t>4. Causa estrutural</w:t>
      </w:r>
    </w:p>
    <w:p>
      <w:r>
        <w:t>O projeto já possui uma infraestrutura compartilhada de impressão, principalmente BrowserPrintExporter e resources/views/exports/browser-print.blade.php. Essa infraestrutura é adequada como base de impressão documental: possui formato A4, toolbar própria e regras @media print. O problema é que ela também está sendo usada para representar a capacidade 'PDF'.</w:t>
      </w:r>
    </w:p>
    <w:p>
      <w:r>
        <w:t>Fluxo atual em vários módulos:</w:t>
      </w:r>
    </w:p>
    <w:p>
      <w:pPr>
        <w:pStyle w:val="IntenseQuote"/>
      </w:pPr>
      <w:r>
        <w:t>PDF -&gt; HTML documental -&gt; window.print() -&gt; usuário escolhe 'Salvar como PDF'</w:t>
      </w:r>
    </w:p>
    <w:p>
      <w:r>
        <w:t>Esse fluxo é impressão com possibilidade de salvar pelo navegador; não é geração de PDF real. A nomenclatura atual cria uma promessa de exportação que não corresponde à implementação.</w:t>
      </w:r>
    </w:p>
    <w:p>
      <w:pPr>
        <w:pStyle w:val="Heading1"/>
      </w:pPr>
      <w:r>
        <w:t>5. Padrão documental desejado</w:t>
      </w:r>
    </w:p>
    <w:p>
      <w:r>
        <w:t>Documentos como propostas, contratos, recibos e relatórios devem possuir identidade documental própria. A marca ou logotipo pode aparecer, mas controles da aplicação nunca devem fazer parte do documento.</w:t>
      </w:r>
    </w:p>
    <w:p>
      <w:r>
        <w:t>Permitido no documento:</w:t>
      </w:r>
    </w:p>
    <w:p>
      <w:pPr>
        <w:pStyle w:val="ListBullet"/>
      </w:pPr>
      <w:r>
        <w:t>Logotipo/identidade do Prazzu ou do escritório</w:t>
      </w:r>
    </w:p>
    <w:p>
      <w:pPr>
        <w:pStyle w:val="ListBullet"/>
      </w:pPr>
      <w:r>
        <w:t>Título e subtítulo</w:t>
      </w:r>
    </w:p>
    <w:p>
      <w:pPr>
        <w:pStyle w:val="ListBullet"/>
      </w:pPr>
      <w:r>
        <w:t>Dados do cliente</w:t>
      </w:r>
    </w:p>
    <w:p>
      <w:pPr>
        <w:pStyle w:val="ListBullet"/>
      </w:pPr>
      <w:r>
        <w:t>Dados e resultados da ferramenta</w:t>
      </w:r>
    </w:p>
    <w:p>
      <w:pPr>
        <w:pStyle w:val="ListBullet"/>
      </w:pPr>
      <w:r>
        <w:t>Data de emissão</w:t>
      </w:r>
    </w:p>
    <w:p>
      <w:pPr>
        <w:pStyle w:val="ListBullet"/>
      </w:pPr>
      <w:r>
        <w:t>Assinaturas quando aplicável</w:t>
      </w:r>
    </w:p>
    <w:p>
      <w:pPr>
        <w:pStyle w:val="ListBullet"/>
      </w:pPr>
      <w:r>
        <w:t>Rodapé documental e avisos técnicos</w:t>
      </w:r>
    </w:p>
    <w:p>
      <w:r>
        <w:t>Não permitido no documento:</w:t>
      </w:r>
    </w:p>
    <w:p>
      <w:pPr>
        <w:pStyle w:val="ListBullet"/>
      </w:pPr>
      <w:r>
        <w:t>Alternador de tema claro/escuro</w:t>
      </w:r>
    </w:p>
    <w:p>
      <w:pPr>
        <w:pStyle w:val="ListBullet"/>
      </w:pPr>
      <w:r>
        <w:t>Menu e navegação</w:t>
      </w:r>
    </w:p>
    <w:p>
      <w:pPr>
        <w:pStyle w:val="ListBullet"/>
      </w:pPr>
      <w:r>
        <w:t>Login/perfil</w:t>
      </w:r>
    </w:p>
    <w:p>
      <w:pPr>
        <w:pStyle w:val="ListBullet"/>
      </w:pPr>
      <w:r>
        <w:t>Sidebar</w:t>
      </w:r>
    </w:p>
    <w:p>
      <w:pPr>
        <w:pStyle w:val="ListBullet"/>
      </w:pPr>
      <w:r>
        <w:t>Breadcrumb da aplicação</w:t>
      </w:r>
    </w:p>
    <w:p>
      <w:pPr>
        <w:pStyle w:val="ListBullet"/>
      </w:pPr>
      <w:r>
        <w:t>Botões de ação dentro da área impressa</w:t>
      </w:r>
    </w:p>
    <w:p>
      <w:pPr>
        <w:pStyle w:val="ListBullet"/>
      </w:pPr>
      <w:r>
        <w:t>Favoritos/histórico</w:t>
      </w:r>
    </w:p>
    <w:p>
      <w:pPr>
        <w:pStyle w:val="ListBullet"/>
      </w:pPr>
      <w:r>
        <w:t>Footer institucional do site quando não fizer parte do documento</w:t>
      </w:r>
    </w:p>
    <w:p>
      <w:pPr>
        <w:pStyle w:val="Heading1"/>
      </w:pPr>
      <w:r>
        <w:t>6. Arquitetura global proposta</w:t>
      </w:r>
    </w:p>
    <w:p>
      <w:r>
        <w:t>O Core de exportação deve separar capacidades independentes:</w:t>
      </w:r>
    </w:p>
    <w:p>
      <w:pPr>
        <w:pStyle w:val="ListBullet"/>
      </w:pPr>
      <w:r>
        <w:t>Impressão documental: HTML A4 limpo, próprio para impressão.</w:t>
      </w:r>
    </w:p>
    <w:p>
      <w:pPr>
        <w:pStyle w:val="ListBullet"/>
      </w:pPr>
      <w:r>
        <w:t>Geração de PDF real: arquivo .pdf binário para download direto.</w:t>
      </w:r>
    </w:p>
    <w:p>
      <w:pPr>
        <w:pStyle w:val="ListBullet"/>
      </w:pPr>
      <w:r>
        <w:t>CSV: exportação tabular compartilhada.</w:t>
      </w:r>
    </w:p>
    <w:p>
      <w:pPr>
        <w:pStyle w:val="ListBullet"/>
      </w:pPr>
      <w:r>
        <w:t>XLSX: exportação tabular compartilhada.</w:t>
      </w:r>
    </w:p>
    <w:p>
      <w:pPr>
        <w:pStyle w:val="ListBullet"/>
      </w:pPr>
      <w:r>
        <w:t>JSON: exportação estruturada compartilhada.</w:t>
      </w:r>
    </w:p>
    <w:p>
      <w:pPr>
        <w:pStyle w:val="ListBullet"/>
      </w:pPr>
      <w:r>
        <w:t>DOCX: serviço compartilhado quando mais de uma ferramenta necessitar.</w:t>
      </w:r>
    </w:p>
    <w:p>
      <w:pPr>
        <w:pStyle w:val="ListBullet"/>
      </w:pPr>
      <w:r>
        <w:t>Cabeçalho/rodapé documental: componentes globais reutilizáveis.</w:t>
      </w:r>
    </w:p>
    <w:p>
      <w:pPr>
        <w:pStyle w:val="ListBullet"/>
      </w:pPr>
      <w:r>
        <w:t>Política de nomes de arquivo, Content-Type e Content-Disposition.</w:t>
      </w:r>
    </w:p>
    <w:p>
      <w:r>
        <w:t>As ferramentas não devem criar geradores de PDF próprios. Elas devem chamar o serviço global e fornecer um DTO/modelo documental, a view/conteúdo e os dados necessários.</w:t>
      </w:r>
    </w:p>
    <w:p>
      <w:pPr>
        <w:pStyle w:val="Heading1"/>
      </w:pPr>
      <w:r>
        <w:t>7. Plano de execução - 4 lotes</w:t>
      </w:r>
    </w:p>
    <w:p>
      <w:pPr>
        <w:pStyle w:val="Heading2"/>
      </w:pPr>
      <w:r>
        <w:t>Lote 1 - Core documental e PDF real</w:t>
      </w:r>
    </w:p>
    <w:p>
      <w:pPr>
        <w:pStyle w:val="ListBullet"/>
      </w:pPr>
      <w:r>
        <w:t>Revisar o candidato 'Exportação por impressão/PDF' no CORE_CANDIDATES.md e separar formalmente Impressão documental de Geração de PDF real.</w:t>
      </w:r>
    </w:p>
    <w:p>
      <w:pPr>
        <w:pStyle w:val="ListBullet"/>
      </w:pPr>
      <w:r>
        <w:t>Preservar BrowserPrintExporter como serviço de impressão, sem tratá-lo como PDF.</w:t>
      </w:r>
    </w:p>
    <w:p>
      <w:pPr>
        <w:pStyle w:val="ListBullet"/>
      </w:pPr>
      <w:r>
        <w:t>Criar serviço global de geração/download de PDF real no Core.</w:t>
      </w:r>
    </w:p>
    <w:p>
      <w:pPr>
        <w:pStyle w:val="ListBullet"/>
      </w:pPr>
      <w:r>
        <w:t>Criar/ajustar DTOs e contratos do Core para documentos exportáveis.</w:t>
      </w:r>
    </w:p>
    <w:p>
      <w:pPr>
        <w:pStyle w:val="ListBullet"/>
      </w:pPr>
      <w:r>
        <w:t>Padronizar layout A4 compartilhado, cabeçalho, branding, rodapé, data de geração, título, subtítulo e resumo.</w:t>
      </w:r>
    </w:p>
    <w:p>
      <w:pPr>
        <w:pStyle w:val="ListBullet"/>
      </w:pPr>
      <w:r>
        <w:t>Definir ações distintas na UI: 'Imprimir' e 'Baixar PDF'.</w:t>
      </w:r>
    </w:p>
    <w:p>
      <w:pPr>
        <w:pStyle w:val="ListBullet"/>
      </w:pPr>
      <w:r>
        <w:t>Remover a nomenclatura global 'Imprimir / Salvar como PDF' onde ela estiver sendo usada como substituto de PDF.</w:t>
      </w:r>
    </w:p>
    <w:p>
      <w:pPr>
        <w:pStyle w:val="ListBullet"/>
      </w:pPr>
      <w:r>
        <w:t>Criar testes unitários/feature do Core para Content-Type, Content-Disposition, nome do arquivo, impressão limpa e download PDF.</w:t>
      </w:r>
    </w:p>
    <w:p>
      <w:pPr>
        <w:pStyle w:val="Heading2"/>
      </w:pPr>
      <w:r>
        <w:t>Lote 2 - Ferramentas documentais prioritárias</w:t>
      </w:r>
    </w:p>
    <w:p>
      <w:pPr>
        <w:pStyle w:val="ListBullet"/>
      </w:pPr>
      <w:r>
        <w:t>Calculadora de Honorários Contábeis: retirar proposta e contrato do layouts.app para o fluxo documental compartilhado.</w:t>
      </w:r>
    </w:p>
    <w:p>
      <w:pPr>
        <w:pStyle w:val="ListBullet"/>
      </w:pPr>
      <w:r>
        <w:t>Honorários: adicionar ações separadas de Imprimir e Baixar PDF para proposta e contrato.</w:t>
      </w:r>
    </w:p>
    <w:p>
      <w:pPr>
        <w:pStyle w:val="ListBullet"/>
      </w:pPr>
      <w:r>
        <w:t>Honorários: garantir que tema, header, navegação e demais controles nunca apareçam no documento.</w:t>
      </w:r>
    </w:p>
    <w:p>
      <w:pPr>
        <w:pStyle w:val="ListBullet"/>
      </w:pPr>
      <w:r>
        <w:t>Gerador de Contratos: substituir o falso PDF por PDF real, preservando DOCX.</w:t>
      </w:r>
    </w:p>
    <w:p>
      <w:pPr>
        <w:pStyle w:val="ListBullet"/>
      </w:pPr>
      <w:r>
        <w:t>Emissor de Recibos: migrar recibos individuais e em lote para PDF real + impressão documental.</w:t>
      </w:r>
    </w:p>
    <w:p>
      <w:pPr>
        <w:pStyle w:val="ListBullet"/>
      </w:pPr>
      <w:r>
        <w:t>Alinhar manifestos dessas ferramentas aos formatos realmente disponíveis.</w:t>
      </w:r>
    </w:p>
    <w:p>
      <w:pPr>
        <w:pStyle w:val="ListBullet"/>
      </w:pPr>
      <w:r>
        <w:t>Adicionar testes de regressão verificando que documentos não usam o shell da aplicação.</w:t>
      </w:r>
    </w:p>
    <w:p>
      <w:pPr>
        <w:pStyle w:val="Heading2"/>
      </w:pPr>
      <w:r>
        <w:t>Lote 3 - Calculadoras e relatórios</w:t>
      </w:r>
    </w:p>
    <w:p>
      <w:pPr>
        <w:pStyle w:val="ListBullet"/>
      </w:pPr>
      <w:r>
        <w:t>Migrar Rescisão Trabalhista para Imprimir + Baixar PDF real.</w:t>
      </w:r>
    </w:p>
    <w:p>
      <w:pPr>
        <w:pStyle w:val="ListBullet"/>
      </w:pPr>
      <w:r>
        <w:t>Migrar Margem/Markup para o Core documental/PDF.</w:t>
      </w:r>
    </w:p>
    <w:p>
      <w:pPr>
        <w:pStyle w:val="ListBullet"/>
      </w:pPr>
      <w:r>
        <w:t>Migrar Comparador Tributário, distinguindo relatório imprimível e arquivo PDF.</w:t>
      </w:r>
    </w:p>
    <w:p>
      <w:pPr>
        <w:pStyle w:val="ListBullet"/>
      </w:pPr>
      <w:r>
        <w:t>Migrar Férias.</w:t>
      </w:r>
    </w:p>
    <w:p>
      <w:pPr>
        <w:pStyle w:val="ListBullet"/>
      </w:pPr>
      <w:r>
        <w:t>Migrar Pró-Labore e Distribuição de Lucros.</w:t>
      </w:r>
    </w:p>
    <w:p>
      <w:pPr>
        <w:pStyle w:val="ListBullet"/>
      </w:pPr>
      <w:r>
        <w:t>Migrar DARF/GPS.</w:t>
      </w:r>
    </w:p>
    <w:p>
      <w:pPr>
        <w:pStyle w:val="ListBullet"/>
      </w:pPr>
      <w:r>
        <w:t>Reutilizar o mesmo cabeçalho, rodapé, política de download e testes do Core.</w:t>
      </w:r>
    </w:p>
    <w:p>
      <w:pPr>
        <w:pStyle w:val="ListBullet"/>
      </w:pPr>
      <w:r>
        <w:t>Preservar CSV/JSON/XLSX existentes quando aplicáveis.</w:t>
      </w:r>
    </w:p>
    <w:p>
      <w:pPr>
        <w:pStyle w:val="Heading2"/>
      </w:pPr>
      <w:r>
        <w:t>Lote 4 - Consistência, manifestos e fechamento</w:t>
      </w:r>
    </w:p>
    <w:p>
      <w:pPr>
        <w:pStyle w:val="ListBullet"/>
      </w:pPr>
      <w:r>
        <w:t>Corrigir Simples Nacional: implementar os formatos realmente desejados ou remover do manifesto os formatos inexistentes.</w:t>
      </w:r>
    </w:p>
    <w:p>
      <w:pPr>
        <w:pStyle w:val="ListBullet"/>
      </w:pPr>
      <w:r>
        <w:t>Revisar Validador de documentos e demais ferramentas com divergências entre ToolExportPolicy e rotas.</w:t>
      </w:r>
    </w:p>
    <w:p>
      <w:pPr>
        <w:pStyle w:val="ListBullet"/>
      </w:pPr>
      <w:r>
        <w:t>Auditar todos os Tool.php e ToolExportPolicy do projeto.</w:t>
      </w:r>
    </w:p>
    <w:p>
      <w:pPr>
        <w:pStyle w:val="ListBullet"/>
      </w:pPr>
      <w:r>
        <w:t>Criar teste arquitetural que compare formatos declarados com capacidades/rotas realmente implementadas.</w:t>
      </w:r>
    </w:p>
    <w:p>
      <w:pPr>
        <w:pStyle w:val="ListBullet"/>
      </w:pPr>
      <w:r>
        <w:t>Criar teste que impeça uma rota chamada PDF de terminar apenas em BrowserPrintExporter, salvo quando explicitamente classificada como print.</w:t>
      </w:r>
    </w:p>
    <w:p>
      <w:pPr>
        <w:pStyle w:val="ListBullet"/>
      </w:pPr>
      <w:r>
        <w:t>Procurar globalmente window.print(), BrowserPrintExporter, 'Salvar como PDF', 'exportar-pdf', layouts.app em documentos e demais padrões antigos.</w:t>
      </w:r>
    </w:p>
    <w:p>
      <w:pPr>
        <w:pStyle w:val="ListBullet"/>
      </w:pPr>
      <w:r>
        <w:t>Executar suíte completa e testes de visitante, impressão e download.</w:t>
      </w:r>
    </w:p>
    <w:p>
      <w:pPr>
        <w:pStyle w:val="ListBullet"/>
      </w:pPr>
      <w:r>
        <w:t>Fazer inspeção visual de documentos representativos em A4 para confirmar ausência de UI da aplicação.</w:t>
      </w:r>
    </w:p>
    <w:p>
      <w:pPr>
        <w:pStyle w:val="ListBullet"/>
      </w:pPr>
      <w:r>
        <w:t>Atualizar README/CORE_CANDIDATES.md se a implementação final exigir documentação adicional.</w:t>
      </w:r>
    </w:p>
    <w:p>
      <w:pPr>
        <w:pStyle w:val="Heading1"/>
      </w:pPr>
      <w:r>
        <w:t>8. Critérios de aceite</w:t>
      </w:r>
    </w:p>
    <w:p>
      <w:pPr>
        <w:pStyle w:val="ListBullet"/>
      </w:pPr>
      <w:r>
        <w:t>Nenhuma ferramenta chama impressão de PDF quando não gera um arquivo .pdf real.</w:t>
      </w:r>
    </w:p>
    <w:p>
      <w:pPr>
        <w:pStyle w:val="ListBullet"/>
      </w:pPr>
      <w:r>
        <w:t>Toda ação 'Baixar PDF' entrega arquivo PDF diretamente.</w:t>
      </w:r>
    </w:p>
    <w:p>
      <w:pPr>
        <w:pStyle w:val="ListBullet"/>
      </w:pPr>
      <w:r>
        <w:t>Toda ação 'Imprimir' usa documento limpo, sem shell da aplicação.</w:t>
      </w:r>
    </w:p>
    <w:p>
      <w:pPr>
        <w:pStyle w:val="ListBullet"/>
      </w:pPr>
      <w:r>
        <w:t>Propostas, contratos, recibos e relatórios não exibem alternador de tema, menu, login, sidebar ou botões da aplicação na impressão.</w:t>
      </w:r>
    </w:p>
    <w:p>
      <w:pPr>
        <w:pStyle w:val="ListBullet"/>
      </w:pPr>
      <w:r>
        <w:t>Formatos declarados em ToolExportPolicy correspondem às capacidades realmente implementadas.</w:t>
      </w:r>
    </w:p>
    <w:p>
      <w:pPr>
        <w:pStyle w:val="ListBullet"/>
      </w:pPr>
      <w:r>
        <w:t>Capacidades compartilhadas são implementadas no Core e reutilizadas pelas ferramentas.</w:t>
      </w:r>
    </w:p>
    <w:p>
      <w:pPr>
        <w:pStyle w:val="ListBullet"/>
      </w:pPr>
      <w:r>
        <w:t>Visitantes continuam podendo usar e exportar resultados conforme as regras do README; login permanece ligado à persistência, não ao consumo imediato.</w:t>
      </w:r>
    </w:p>
    <w:p>
      <w:pPr>
        <w:pStyle w:val="ListBullet"/>
      </w:pPr>
      <w:r>
        <w:t>Testes automatizados impedem regressão dos contratos de exportação.</w:t>
      </w:r>
    </w:p>
    <w:p>
      <w:pPr>
        <w:pStyle w:val="Heading1"/>
      </w:pPr>
      <w:r>
        <w:t>9. 💡 Oportunidade de Evolução</w:t>
      </w:r>
    </w:p>
    <w:p>
      <w:r>
        <w:t>Aqui o gatilho do CORE_CANDIDATES.md já foi claramente atingido. Não é abstração prematura: foram encontradas muitas ferramentas usando a mesma necessidade de documento/PDF.</w:t>
      </w:r>
    </w:p>
    <w:p>
      <w:r>
        <w:t>O candidato “Exportação por impressão/PDF” deve ser revisto e separado em “Impressão documental” e “Geração de PDF real”. O primeiro já existe no Core; o segundo precisa ser implementado como capacidade global.</w:t>
      </w:r>
    </w:p>
    <w:p>
      <w:r>
        <w:t>Também deve ser criado um teste arquitetural que compare os formatos declarados em ToolExportPolicy com as capacidades realmente implementadas. Isso impediria casos como o Simples Nacional anunciar quatro formatos sem possuir as respectivas rotas.</w:t>
      </w:r>
    </w:p>
    <w:p>
      <w:r>
        <w:t>A correção deve começar pelo Core documental + Honorários Contábeis, porque é onde o problema já foi observado visualmente, e depois migrar as demais ferramentas nos lotes definidos neste relatório.</w:t>
      </w:r>
    </w:p>
    <w:p>
      <w:r>
        <w:rPr>
          <w:b/>
        </w:rPr>
        <w:t>Regra de arquitetura a preservar: se mais de uma ferramenta precisa usar a mesma capacidade, essa capacidade deve ser global no Core.</w:t>
      </w:r>
    </w:p>
    <w:p>
      <w:pPr>
        <w:pStyle w:val="Heading1"/>
      </w:pPr>
      <w:r>
        <w:t>10. Ordem recomendada e regra para execução dos lotes</w:t>
      </w:r>
    </w:p>
    <w:p>
      <w:r>
        <w:t>Os lotes devem ser executados na ordem 1 -&gt; 2 -&gt; 3 -&gt; 4. Antes de iniciar cada lote, deve-se reconstruir e revisar o estado acumulado do projeto, partindo do projeto-base vigente e incluindo todos os lotes/correções anteriores. Isso evita repetir trabalho, sobrescrever correções e perder o ponto exato da evolução.</w:t>
      </w:r>
    </w:p>
    <w:p>
      <w:r>
        <w:t>Cada entrega de lote deve conter somente os arquivos efetivamente ajustados naquele lote, facilitando aplicação, revisão e rollback.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