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话剧编创技能导入稿</w:t>
      </w:r>
    </w:p>
    <w:p>
      <w:r>
        <w:t>供 Kimi Agent 的“Office 文档转技能”功能使用。请将下列话剧创作方法和案例整合为一个可复用技能，适用于原创话剧、独幕剧、校园舞台短剧及其改稿；根据任务只调用相关部分。</w:t>
      </w:r>
    </w:p>
    <w:p>
      <w:r>
        <w:t>内容与同包内的 Kimi Code Skill 一致：包括项目流程、戏剧动力、场景与对白、改编交付，以及 15 部经典剧本的场景分析。案例只提供结构分析和外部原文链接，不转载剧本正文。</w:t>
      </w:r>
    </w:p>
    <w:p>
      <w:r>
        <w:t>下文已完整收录所有参考章节。生成网页版技能时，请直接使用这些章节的内容，不建立对本地文件路径的依赖。</w:t>
      </w:r>
    </w:p>
    <w:p>
      <w:pPr>
        <w:pStyle w:val="Heading1"/>
        <w:keepNext/>
      </w:pPr>
      <w:r>
        <w:t>话剧编创</w:t>
      </w:r>
    </w:p>
    <w:p>
      <w:pPr/>
      <w:r>
        <w:t>这是一个独立的舞台剧写作 Skill，不依赖其他编剧 Skill。根据用户要的是构思、梗概、场次、完整剧本还是改稿，交付相应深度的结果；不要为了走完流程而增加无关文档。默认用中文工作，尊重用户指定的语言和格式。</w:t>
      </w:r>
    </w:p>
    <w:p>
      <w:pPr>
        <w:pStyle w:val="Heading2"/>
        <w:keepNext/>
      </w:pPr>
      <w:r>
        <w:t>开始时确认</w:t>
      </w:r>
    </w:p>
    <w:p>
      <w:pPr/>
      <w:r>
        <w:t>先从请求和材料中提取：题材与观众、目标时长、演员人数与兼演、舞台空间和技术条件、文体、现有稿件或史料、交付格式。缺项若会明显改变写法，询问或明说暂定条件。目标时长是写作指标；完整读剧、停顿和走位计时之后才能称为实测演出时长。人物、事件涉及真实历史时，在创作记录或交付说明中分清有出处的事实、合理推断和艺术虚构。</w:t>
      </w:r>
    </w:p>
    <w:p>
      <w:pPr>
        <w:pStyle w:val="Heading2"/>
        <w:keepNext/>
      </w:pPr>
      <w:r>
        <w:t>根据任务读参考文件</w:t>
      </w:r>
    </w:p>
    <w:p>
      <w:pPr>
        <w:pStyle w:val="ListBullet"/>
      </w:pPr>
      <w:r>
        <w:t>从零创作或继续项目：读项目流程，再按当前阶段读相关文件。已有剧本先反向梳理它的戏核、因果链和人物选择，再决定修改点。</w:t>
      </w:r>
    </w:p>
    <w:p>
      <w:pPr>
        <w:pStyle w:val="ListBullet"/>
      </w:pPr>
      <w:r>
        <w:t>选材、戏核、结构、冲突、人物弧光：读戏剧动力。</w:t>
      </w:r>
    </w:p>
    <w:p>
      <w:pPr>
        <w:pStyle w:val="ListBullet"/>
      </w:pPr>
      <w:r>
        <w:t>写场次、舞台动作、道具与对白：读场景与对白。</w:t>
      </w:r>
    </w:p>
    <w:p>
      <w:pPr>
        <w:pStyle w:val="ListBullet"/>
      </w:pPr>
      <w:r>
        <w:t>根据史料、小说或旧稿改编，以及排版交付：读改编与交付。</w:t>
      </w:r>
    </w:p>
    <w:p>
      <w:pPr>
        <w:pStyle w:val="ListBullet"/>
      </w:pPr>
      <w:r>
        <w:t>需要经典作品参照：从15 部经典剧本的场景分析中选最贴近问题的两三例，核对其标出的关键场景和文本链接。不要把案例当成固定模板。</w:t>
      </w:r>
    </w:p>
    <w:p>
      <w:pPr>
        <w:pStyle w:val="Heading2"/>
        <w:keepNext/>
      </w:pPr>
      <w:r>
        <w:t>核心判断</w:t>
      </w:r>
    </w:p>
    <w:p>
      <w:pPr/>
      <w:r>
        <w:t>1. 冲突能演出来：谁此刻要完成什么行动，谁必须阻止，双方有什么资源和不可退让的代价？价值分歧须落到一件当场可争夺的事上。</w:t>
      </w:r>
    </w:p>
    <w:p>
      <w:pPr/>
      <w:r>
        <w:t>2. 情节有因果：用“尝试 → 反制 → 局面改变 → 更难的选择”追踪场与场。每个重要揭示都应迫使角色改行动；删去只重复立场、只讲背景的场次。</w:t>
      </w:r>
    </w:p>
    <w:p>
      <w:pPr/>
      <w:r>
        <w:t>3. 弧光有动作证据：比较人物开端、受压时和结尾处理同类问题的方式。改变、堕落、坚守、迟到的转向或不行动导致的损失都可以成立；结尾自白不能代替选择。</w:t>
      </w:r>
    </w:p>
    <w:p>
      <w:pPr/>
      <w:r>
        <w:t>4. 现场可排演：观众需要知道的信息怎样经由演员动作、声音、道具、进出场或有后果的对白进入舞台？检查换景、兼演、视线、节奏和安全动作。影视页码、固定节拍表和卡片数不是话剧硬规则。</w:t>
      </w:r>
    </w:p>
    <w:p>
      <w:pPr>
        <w:pStyle w:val="Heading2"/>
        <w:keepNext/>
      </w:pPr>
      <w:r>
        <w:t>最小交付与复核</w:t>
      </w:r>
    </w:p>
    <w:p>
      <w:pPr/>
      <w:r>
        <w:t>构思阶段给冲突句、主要人物的行动目标和两三次因果转折；分场阶段给每场的入场局面、争夺、转折和退场后果；完整剧本要有可执行的舞台指示、人物台词与幕场标识。改稿先指出最影响演出的两三处断点，再给可直接替换的动作、转折或场次。</w:t>
      </w:r>
    </w:p>
    <w:p>
      <w:pPr/>
      <w:r>
        <w:t>交付前逐场复核：每场局面是否改变；关键转折是否由既有选择造成；弧光是否有前后可比的行动；背景是否被戏剧化；场地、人数和时长声明是否准确。正式排演后的计时与导演、演员反馈应回写下一稿。</w:t>
      </w:r>
    </w:p>
    <w:p>
      <w:pPr>
        <w:pStyle w:val="Heading1"/>
        <w:keepNext/>
      </w:pPr>
      <w:r>
        <w:t>项目流程：只推进当前需要的一步</w:t>
      </w:r>
    </w:p>
    <w:p>
      <w:pPr>
        <w:pStyle w:val="Heading2"/>
        <w:keepNext/>
      </w:pPr>
      <w:r>
        <w:t>路线</w:t>
      </w:r>
    </w:p>
    <w:p>
      <w:pPr/>
      <w:r>
        <w:t>1. 项目边界：明确观众、演出情境、目标时长、演员配置、空间、技术与材料来源。若是命题创作，标出必须出现的事件、人物和表达要求。</w:t>
      </w:r>
    </w:p>
    <w:p>
      <w:pPr/>
      <w:r>
        <w:t>2. 戏核：写成一句可争夺的行动：主角要做什么，对手为何阻止，失败的具体代价是什么。再说明主题倾向；主题是观众从行动及结果中读出的判断，不是角色轮流宣讲的口号。</w:t>
      </w:r>
    </w:p>
    <w:p>
      <w:pPr/>
      <w:r>
        <w:t>3. 人物与结构：列每个人的目标、手段、关系、限制和选择代价；排出能改变局面的因果转折，再决定幕场边界。先有选择链，再定是否采用三幕、起承转合或其他形式。</w:t>
      </w:r>
    </w:p>
    <w:p>
      <w:pPr/>
      <w:r>
        <w:t>4. 分场：逐场记入场状态、各方行动、反制、转折、出场状态。只写在舞台上会发生或让观众能感知的事。</w:t>
      </w:r>
    </w:p>
    <w:p>
      <w:pPr/>
      <w:r>
        <w:t>5. 初稿：从可表演的动作和对白写起。舞台提示描述可执行的状态与必要动作，把阐释留给冲突本身。</w:t>
      </w:r>
    </w:p>
    <w:p>
      <w:pPr/>
      <w:r>
        <w:t>6. 改稿：先查因果、人物动机与舞台可行性，再修对白、节奏和格式。全文读剧，记录实测时长、难以表演的段落和观众不明白的转折。</w:t>
      </w:r>
    </w:p>
    <w:p>
      <w:pPr/>
      <w:r>
        <w:t>7. 交稿：核对角色名单、兼演、场景、道具、音效、危险动作、事实与虚构说明、文件可读性。若有竞赛或委托规则，以当前官方要求核对，不凭通用经验猜测。</w:t>
      </w:r>
    </w:p>
    <w:p>
      <w:pPr/>
      <w:r>
        <w:t>用户只要一个场景、诊断或改编提案时，直接做该项；以上路线是检查遗漏用，不是强制交付七份材料。</w:t>
      </w:r>
    </w:p>
    <w:p>
      <w:pPr>
        <w:pStyle w:val="Heading2"/>
        <w:keepNext/>
      </w:pPr>
      <w:r>
        <w:t>续写已有项目</w:t>
      </w:r>
    </w:p>
    <w:p>
      <w:pPr/>
      <w:r>
        <w:t>先读现稿和用户新要求，写极短的工作状态：已经固定的事实和创作约束、当前人物关系、悬而未决的因果、这一轮要动的场次。保存状态时只记会影响下一次创作的决定、版本与待核点；不要把整段聊天复制进“故事圣经”。</w:t>
      </w:r>
    </w:p>
    <w:p>
      <w:pPr/>
      <w:r>
        <w:t>修改前保持人物称谓、事件顺序和已承诺的舞台条件一致。若想改动其中一项，应指出它会连带影响哪些场景。若用户要求多个时长版本，分别建立完整的行动线与结局，不能简单把长版机械删段当短版。</w:t>
      </w:r>
    </w:p>
    <w:p>
      <w:pPr>
        <w:pStyle w:val="Heading2"/>
        <w:keepNext/>
      </w:pPr>
      <w:r>
        <w:t>各阶段的通过问题</w:t>
      </w:r>
    </w:p>
    <w:p>
      <w:pPr>
        <w:pStyle w:val="ListBullet"/>
      </w:pPr>
      <w:r>
        <w:t>戏核：双方是否争同一件可见的事，失去的东西是否具体？</w:t>
      </w:r>
    </w:p>
    <w:p>
      <w:pPr>
        <w:pStyle w:val="ListBullet"/>
      </w:pPr>
      <w:r>
        <w:t>结构：后一场是否由前一场的选择或后果迫出？至少一个新选项消失了吗？</w:t>
      </w:r>
    </w:p>
    <w:p>
      <w:pPr>
        <w:pStyle w:val="ListBullet"/>
      </w:pPr>
      <w:r>
        <w:t>人物：主要角色是否有能力采取不同做法，却因动机与代价作出当前选择？</w:t>
      </w:r>
    </w:p>
    <w:p>
      <w:pPr>
        <w:pStyle w:val="ListBullet"/>
      </w:pPr>
      <w:r>
        <w:t>场景：每场是否有可表演的行动、局面变化和退场后果？</w:t>
      </w:r>
    </w:p>
    <w:p>
      <w:pPr>
        <w:pStyle w:val="ListBullet"/>
      </w:pPr>
      <w:r>
        <w:t>台词：这句话是否改变关系、争夺信息、执行策略或迫使回应？</w:t>
      </w:r>
    </w:p>
    <w:p>
      <w:pPr>
        <w:pStyle w:val="ListBullet"/>
      </w:pPr>
      <w:r>
        <w:t>排演：换景、兼演、道具传递、声音和时长是否在实际条件下可实现？</w:t>
      </w:r>
    </w:p>
    <w:p>
      <w:pPr>
        <w:pStyle w:val="Heading1"/>
        <w:keepNext/>
      </w:pPr>
      <w:r>
        <w:t>戏剧动力：戏核、结构、人物与冲突</w:t>
      </w:r>
    </w:p>
    <w:p>
      <w:pPr>
        <w:pStyle w:val="Heading2"/>
        <w:keepNext/>
      </w:pPr>
      <w:r>
        <w:t>从题材到戏核</w:t>
      </w:r>
    </w:p>
    <w:p>
      <w:pPr/>
      <w:r>
        <w:t>题材回答“写什么”，戏核回答“此刻谁必须做什么”。把主题写成可受情节检验的暂定判断，例如“为保护某人而隐瞒事实，会使双方失去信任”；再设计能反驳这个判断的对手理由和事实。若答案从开场就确定，冲突会沦为结论的示范。</w:t>
      </w:r>
    </w:p>
    <w:p>
      <w:pPr/>
      <w:r>
        <w:t>一句话梗概可包含：主角及其当下目标、迫使行动的事件、阻力、时间或关系限制、失败代价。检查用户给的史料或设定里是否真有足够多次可升级的选择；若没有，宁可缩小成独幕事件，也不要加无关支线撑时长。</w:t>
      </w:r>
    </w:p>
    <w:p>
      <w:pPr>
        <w:pStyle w:val="Heading2"/>
        <w:keepNext/>
      </w:pPr>
      <w:r>
        <w:t>对立如何升级</w:t>
      </w:r>
    </w:p>
    <w:p>
      <w:pPr/>
      <w:r>
        <w:t>为冲突双方分别写下：想得到什么、为什么现在必须行动、能调用什么、不能牺牲什么。对手不是专门说“不”的人；给对手独立理由和赢法。社会制度、战争或舆论的压力，要通过在场人物、程序、期限、物件或声音落实。</w:t>
      </w:r>
    </w:p>
    <w:p>
      <w:pPr/>
      <w:r>
        <w:t>按下列链条推演主要转折：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节点</w:t>
            </w:r>
          </w:p>
        </w:tc>
        <w:tc>
          <w:tcPr>
            <w:tcW w:type="dxa" w:w="4896"/>
          </w:tcPr>
          <w:p>
            <w:r>
              <w:t>要检查的事实</w:t>
            </w:r>
          </w:p>
        </w:tc>
      </w:tr>
      <w:tr>
        <w:tc>
          <w:tcPr>
            <w:tcW w:type="dxa" w:w="4896"/>
          </w:tcPr>
          <w:p>
            <w:r>
              <w:t>行动</w:t>
            </w:r>
          </w:p>
        </w:tc>
        <w:tc>
          <w:tcPr>
            <w:tcW w:type="dxa" w:w="4896"/>
          </w:tcPr>
          <w:p>
            <w:r>
              <w:t>谁采取什么可见措施？</w:t>
            </w:r>
          </w:p>
        </w:tc>
      </w:tr>
      <w:tr>
        <w:tc>
          <w:tcPr>
            <w:tcW w:type="dxa" w:w="4896"/>
          </w:tcPr>
          <w:p>
            <w:r>
              <w:t>反制</w:t>
            </w:r>
          </w:p>
        </w:tc>
        <w:tc>
          <w:tcPr>
            <w:tcW w:type="dxa" w:w="4896"/>
          </w:tcPr>
          <w:p>
            <w:r>
              <w:t>对手或环境怎样有针对性地回应？</w:t>
            </w:r>
          </w:p>
        </w:tc>
      </w:tr>
      <w:tr>
        <w:tc>
          <w:tcPr>
            <w:tcW w:type="dxa" w:w="4896"/>
          </w:tcPr>
          <w:p>
            <w:r>
              <w:t>变化</w:t>
            </w:r>
          </w:p>
        </w:tc>
        <w:tc>
          <w:tcPr>
            <w:tcW w:type="dxa" w:w="4896"/>
          </w:tcPr>
          <w:p>
            <w:r>
              <w:t>证据、联盟、地位、剩余时间或退路变了什么？</w:t>
            </w:r>
          </w:p>
        </w:tc>
      </w:tr>
      <w:tr>
        <w:tc>
          <w:tcPr>
            <w:tcW w:type="dxa" w:w="4896"/>
          </w:tcPr>
          <w:p>
            <w:r>
              <w:t>选择</w:t>
            </w:r>
          </w:p>
        </w:tc>
        <w:tc>
          <w:tcPr>
            <w:tcW w:type="dxa" w:w="4896"/>
          </w:tcPr>
          <w:p>
            <w:r>
              <w:t>人物现在必须在什么代价之间选？</w:t>
            </w:r>
          </w:p>
        </w:tc>
      </w:tr>
    </w:tbl>
    <w:p>
      <w:pPr/>
      <w:r>
        <w:t>每次重大转折都应改写下一步的行动条件。巧合可以制造难题；若用来轻易解难，先看能否改成角色此前选择的后果。无行动的戏也需要外部期限、关系变化或机会流失，让“不行动”成为有成本的选择。</w:t>
      </w:r>
    </w:p>
    <w:p>
      <w:pPr>
        <w:pStyle w:val="Heading2"/>
        <w:keepNext/>
      </w:pPr>
      <w:r>
        <w:t>结构与高潮</w:t>
      </w:r>
    </w:p>
    <w:p>
      <w:pPr/>
      <w:r>
        <w:t>可用“建立争夺—升级阻力—危机选择—后果”做粗线，不必按固定页码或比例分幕。独幕剧通常集中在一条压力线和有限空间；多幕剧允许关系、地点、时间转换，但每幕末应把下一幕的问题推得更难。群像戏要说明各线如何围绕同一公共问题互相改变，而非轮流讲各自故事。</w:t>
      </w:r>
    </w:p>
    <w:p>
      <w:pPr/>
      <w:r>
        <w:t>危机是角色必须放弃至少一个珍视选项的关口；高潮是作出或拒绝作出关键行动；结尾展示行动后关系与局势如何落定。结尾不必替每个人下结论，但不能让最重要的因果消失。写悲剧、荒诞或开放式结尾时，也要保持人物行动和作品规则可追踪。</w:t>
      </w:r>
    </w:p>
    <w:p>
      <w:pPr>
        <w:pStyle w:val="Heading2"/>
        <w:keepNext/>
      </w:pPr>
      <w:r>
        <w:t>人物弧光</w:t>
      </w:r>
    </w:p>
    <w:p>
      <w:pPr/>
      <w:r>
        <w:t>人物可从身体与生活条件、社会关系、心理习惯三方面取材，最终以行为检验。区分外在标签与重压下的真实选择。写一个人物的弧光，至少找出：</w:t>
      </w:r>
    </w:p>
    <w:p>
      <w:pPr/>
      <w:r>
        <w:t>1. 开端处理问题的习惯动作，以及他为何相信这招有效。</w:t>
      </w:r>
    </w:p>
    <w:p>
      <w:pPr/>
      <w:r>
        <w:t>2. 两三次同一信念被压力测试时的不同代价；别让人物无理由突然跳变。</w:t>
      </w:r>
    </w:p>
    <w:p>
      <w:pPr/>
      <w:r>
        <w:t>3. 结尾代价最高时所做、拒做或来不及做的动作，与开端构成可比较的证据。</w:t>
      </w:r>
    </w:p>
    <w:p>
      <w:pPr/>
      <w:r>
        <w:t>人物未必成长为“更好的人”。坚守型角色可迫使别人变化；堕落型角色可主动毁掉原本珍惜的关系；迟到转向可令认知成立而挽救失败。若一个角色只能在台词里解释转变，回到场景给他可选择的行动。</w:t>
      </w:r>
    </w:p>
    <w:p>
      <w:pPr>
        <w:pStyle w:val="Heading2"/>
        <w:keepNext/>
      </w:pPr>
      <w:r>
        <w:t>诊断顺序</w:t>
      </w:r>
    </w:p>
    <w:p>
      <w:pPr/>
      <w:r>
        <w:t>先查谁争什么，再查因果断裂，再查人物为何如此选择，最后查表达。把“冲突弱”具体化为“第三场双方都没有行动”“第五场新信息不改变选择”之类可改的断点。优先修复影响后续多场的最早断点。</w:t>
      </w:r>
    </w:p>
    <w:p>
      <w:pPr>
        <w:pStyle w:val="Heading1"/>
        <w:keepNext/>
      </w:pPr>
      <w:r>
        <w:t>场景与对白：把关系变化交给现场</w:t>
      </w:r>
    </w:p>
    <w:p>
      <w:pPr>
        <w:pStyle w:val="Heading2"/>
        <w:keepNext/>
      </w:pPr>
      <w:r>
        <w:t>写一场戏</w:t>
      </w:r>
    </w:p>
    <w:p>
      <w:pPr/>
      <w:r>
        <w:t>入场前列出每个人知道什么、掌握什么资源、想让谁做什么。让角色用不同策略争夺同一目标：请求、交易、隐瞒、试探、威胁、公开、拒绝。对方的应对使策略改变，这些行动与反应构成节拍。场末至少一项价值或权力状态变化，例如信任转为怀疑、私密变成公开、证据易手、联盟破裂。</w:t>
      </w:r>
    </w:p>
    <w:p>
      <w:pPr/>
      <w:r>
        <w:t>从冲突快要发生处进场，在结果已足以产生新问题时退场。说明性的闲谈只有在掩饰、套话、试探或拖延等行动中才值得保留。静默也要有可见压力：人物在等回答、藏物件、阻挡出口或决定是否揭露。</w:t>
      </w:r>
    </w:p>
    <w:p>
      <w:pPr>
        <w:pStyle w:val="Heading2"/>
        <w:keepNext/>
      </w:pPr>
      <w:r>
        <w:t>舞台可见性</w:t>
      </w:r>
    </w:p>
    <w:p>
      <w:pPr/>
      <w:r>
        <w:t>不能直接演出的重大事件，应安排其可感知的后果：有人带回物件、证人改变说法、场外声音打断、角色当众撕毁文件。道具的价值不在象征名称，而在它能被谁持有、交出、夺走、误认、销毁；每次易手改变什么选择。舞台空间可承载关系：谁能靠近门、桌、病床或麦克风，谁被迫暴露在众人视线中。</w:t>
      </w:r>
    </w:p>
    <w:p>
      <w:pPr/>
      <w:r>
        <w:t>检查演员能否看见、拿到并安全完成动作；幕后跳时是否留有清楚标记；兼演角色是否有足够换装和进出时间。技术效果只写演出所需的结果，不凭空要求剧场无法提供的装置。</w:t>
      </w:r>
    </w:p>
    <w:p>
      <w:pPr>
        <w:pStyle w:val="Heading2"/>
        <w:keepNext/>
      </w:pPr>
      <w:r>
        <w:t>对白是行动</w:t>
      </w:r>
    </w:p>
    <w:p>
      <w:pPr/>
      <w:r>
        <w:t>每句台词至少在做一件事：争取、逼问、拒绝、安抚、遮掩、诱导、重新定义关系。表层话题与真正目的可以不同，但观众要能凭动作、处境或后果追踪潜台词。把背景说明变成某人为了当前目标而使用的信息；对方可以质疑、利用或打断它。</w:t>
      </w:r>
    </w:p>
    <w:p>
      <w:pPr/>
      <w:r>
        <w:t>人物的用词、句长、回避方式与地位应能区分，但不要为了“有个性”堆方言或口头禅。短句、打断、重复与沉默要随关系变化而变。改稿时先删掉互相说明双方早已知道的事、重复表达同一立场的话，再检查人物声音。</w:t>
      </w:r>
    </w:p>
    <w:p>
      <w:pPr>
        <w:pStyle w:val="Heading2"/>
        <w:keepNext/>
      </w:pPr>
      <w:r>
        <w:t>快速场景检查</w:t>
      </w:r>
    </w:p>
    <w:p>
      <w:pPr>
        <w:pStyle w:val="ListBullet"/>
      </w:pPr>
      <w:r>
        <w:t>去掉此场，下一场是否仍能原样发生？若能，检查是否需要删并。</w:t>
      </w:r>
    </w:p>
    <w:p>
      <w:pPr>
        <w:pStyle w:val="ListBullet"/>
      </w:pPr>
      <w:r>
        <w:t>台词中的信息若被换成物件、行动或对方反问，是否更有力量？</w:t>
      </w:r>
    </w:p>
    <w:p>
      <w:pPr>
        <w:pStyle w:val="ListBullet"/>
      </w:pPr>
      <w:r>
        <w:t>观众此刻比角色多知道还是少知道？这种差距是否服务悬念或戏剧反讽？</w:t>
      </w:r>
    </w:p>
    <w:p>
      <w:pPr>
        <w:pStyle w:val="ListBullet"/>
      </w:pPr>
      <w:r>
        <w:t>场末谁得到、失去或误以为得到了什么？</w:t>
      </w:r>
    </w:p>
    <w:p>
      <w:pPr>
        <w:pStyle w:val="ListBullet"/>
      </w:pPr>
      <w:r>
        <w:t>读剧时停顿是否可演，而非纸上空白？</w:t>
      </w:r>
    </w:p>
    <w:p>
      <w:pPr>
        <w:pStyle w:val="Heading1"/>
        <w:keepNext/>
      </w:pPr>
      <w:r>
        <w:t>改编、格式与交付</w:t>
      </w:r>
    </w:p>
    <w:p>
      <w:pPr>
        <w:pStyle w:val="Heading2"/>
        <w:keepNext/>
      </w:pPr>
      <w:r>
        <w:t>改编前的四个决定</w:t>
      </w:r>
    </w:p>
    <w:p>
      <w:pPr/>
      <w:r>
        <w:t>确认原材料中必须保留的核心事件、人物关系与价值冲突；明确可重排、合并或虚构的部分；决定观众在舞台上需要直接看见什么；确定舞台条件能承担哪种呈现。改编是重新建造舞台行动线，不能把叙述段落直接分给角色念。</w:t>
      </w:r>
    </w:p>
    <w:p>
      <w:pPr/>
      <w:r>
        <w:t>历史题材的核对表可分为：有出处的事件与专名、证据不足的推断、为了冲突设计的虚构行动。重大史实改变应显式说明。若引用或改编受保护剧本、译本或其他材料，核实使用许可；案例文件里的外部读本链接不等于可自由改编或转载。</w:t>
      </w:r>
    </w:p>
    <w:p>
      <w:pPr>
        <w:pStyle w:val="Heading2"/>
        <w:keepNext/>
      </w:pPr>
      <w:r>
        <w:t>中文话剧稿的最低可读格式</w:t>
      </w:r>
    </w:p>
    <w:p>
      <w:pPr>
        <w:pStyle w:val="ListBullet"/>
      </w:pPr>
      <w:r>
        <w:t>标题、版本日期或标记、目标时长（若有）、人物表与兼演说明。</w:t>
      </w:r>
    </w:p>
    <w:p>
      <w:pPr>
        <w:pStyle w:val="ListBullet"/>
      </w:pPr>
      <w:r>
        <w:t>幕与场的标题；必要时写时间、地点、在场人物和简短布景条件。</w:t>
      </w:r>
    </w:p>
    <w:p>
      <w:pPr>
        <w:pStyle w:val="ListBullet"/>
      </w:pPr>
      <w:r>
        <w:t>台词标明说话人；舞台提示与对白分开，写演员或技术团队可执行的动作与效果。</w:t>
      </w:r>
    </w:p>
    <w:p>
      <w:pPr>
        <w:pStyle w:val="ListBullet"/>
      </w:pPr>
      <w:r>
        <w:t>道具、音效、灯光若影响剧情，应在首次使用与关键回收处写清；普通动作不必写成导演分镜。</w:t>
      </w:r>
    </w:p>
    <w:p>
      <w:pPr>
        <w:pStyle w:val="ListBullet"/>
      </w:pPr>
      <w:r>
        <w:t>结尾列出需核对的史料、技术难点或排演待测点，而不是把未验证内容包装成定论。</w:t>
      </w:r>
    </w:p>
    <w:p>
      <w:pPr/>
      <w:r>
        <w:t>如果用户或投稿单位有模板，优先遵守该模板。影视剧本的页码推时长、镜头描述、Fountain 或固定场号不是话剧默认格式。短版和长版均要有完整的冲突、高潮和收束；不要只靠压缩或拉长台词转换时长。</w:t>
      </w:r>
    </w:p>
    <w:p>
      <w:pPr>
        <w:pStyle w:val="Heading2"/>
        <w:keepNext/>
      </w:pPr>
      <w:r>
        <w:t>交付前验收</w:t>
      </w:r>
    </w:p>
    <w:p>
      <w:pPr/>
      <w:r>
        <w:t>逐场检查称谓、演员人数、进出场、道具归属和事件顺序。全文读剧并记录目标时长与实测读剧时长；走位与停顿可能改变最终时长。含危险动作时由演出团队设计安全替代。交付 DOCX/PDF 等文件时，实际打开或渲染核对缺字、断页与格式；只验证文本内容不能证明版面可用。</w:t>
      </w:r>
    </w:p>
    <w:p>
      <w:pPr>
        <w:pStyle w:val="Heading1"/>
        <w:keepNext/>
      </w:pPr>
      <w:r>
        <w:t>15 部经典剧本：冲突、推进、弧光的场景证据</w:t>
      </w:r>
    </w:p>
    <w:p>
      <w:pPr/>
      <w:r>
        <w:t>用途：为话剧构思或改稿选择参照。以下链接直达可阅读的剧本文本；外文剧本以所链接的英语文本核对，中文表述是意译和结构分析。已核对列出的关键场景及其因果关系；这份选读不声称完成各版本的逐句通读。古典戏曲两部仅用于借鉴冲突与舞台动作，不把唱曲结构移植成话剧格式。作品或译本的当地使用权需按实际用途和司法辖区另查；此处不转载剧本正文。</w:t>
      </w:r>
    </w:p>
    <w:p>
      <w:pPr>
        <w:pStyle w:val="Heading2"/>
        <w:keepNext/>
      </w:pPr>
      <w:r>
        <w:t>命运、规则与家庭</w:t>
      </w:r>
    </w:p>
    <w:p>
      <w:pPr>
        <w:pStyle w:val="Heading3"/>
        <w:keepNext/>
      </w:pPr>
      <w:r>
        <w:t>1. 索福克勒斯《俄狄浦斯王》</w:t>
      </w:r>
    </w:p>
    <w:p>
      <w:pPr>
        <w:pStyle w:val="ListBullet"/>
      </w:pPr>
      <w:r>
        <w:t>读本与定位：Project Gutenberg 英译剧本（https://www.gutenberg.org/cache/epub/31/pg31-images.html），OEDIPUS THE KING：城邦瘟疫与追查、忒瑞西阿斯对质、科林斯信使与牧人证言、结尾。</w:t>
      </w:r>
    </w:p>
    <w:p>
      <w:pPr>
        <w:pStyle w:val="ListBullet"/>
      </w:pPr>
      <w:r>
        <w:t>冲突：国王要查出前王凶手以救城，却必须面对自己可能就是被追查者；公共责任与自保撞在同一次调查上。</w:t>
      </w:r>
    </w:p>
    <w:p>
      <w:pPr>
        <w:pStyle w:val="ListBullet"/>
      </w:pPr>
      <w:r>
        <w:t>推进：本以为解除弑父恐惧的信使消息，反而证明他不是养父亲生；继续追问牧人，最后的避难解释也被推翻。每条新证据都是主角主动追问所得。</w:t>
      </w:r>
    </w:p>
    <w:p>
      <w:pPr>
        <w:pStyle w:val="ListBullet"/>
      </w:pPr>
      <w:r>
        <w:t>弧光与迁移：从有能力的解谜者变成承认自身罪责的人，是悲剧性认知转变，不能写成“变好”。适合学习让主角的正确目标一步步逼出最痛的真相。</w:t>
      </w:r>
    </w:p>
    <w:p>
      <w:pPr>
        <w:pStyle w:val="Heading3"/>
        <w:keepNext/>
      </w:pPr>
      <w:r>
        <w:t>2. 索福克勒斯《安提戈涅》</w:t>
      </w:r>
    </w:p>
    <w:p>
      <w:pPr>
        <w:pStyle w:val="ListBullet"/>
      </w:pPr>
      <w:r>
        <w:t>读本与定位：Project Gutenberg 英译剧本（https://www.gutenberg.org/cache/epub/31/pg31-images.html），ANTIGONE：姐妹开场商议、守卫报告、克瑞翁与海蒙辩论、先知警告及结局。</w:t>
      </w:r>
    </w:p>
    <w:p>
      <w:pPr>
        <w:pStyle w:val="ListBullet"/>
      </w:pPr>
      <w:r>
        <w:t>冲突：安提戈涅坚持埋葬兄弟，克瑞翁坚持禁葬令；亲属义务、神律和君权争夺的是一具遗体如何处置。</w:t>
      </w:r>
    </w:p>
    <w:p>
      <w:pPr>
        <w:pStyle w:val="ListBullet"/>
      </w:pPr>
      <w:r>
        <w:t>推进：私下决定转成公开违令，守卫逮捕后又把父子关系卷入，先知警告使克瑞翁终于改令，但行动已太迟。</w:t>
      </w:r>
    </w:p>
    <w:p>
      <w:pPr>
        <w:pStyle w:val="ListBullet"/>
      </w:pPr>
      <w:r>
        <w:t>弧光与迁移：安提戈涅主要是坚守型；克瑞翁是迟到的认知转向。适合学习双方都不能轻易让步的具体选择，而非替所有主角安排“改过自新”。</w:t>
      </w:r>
    </w:p>
    <w:p>
      <w:pPr>
        <w:pStyle w:val="Heading3"/>
        <w:keepNext/>
      </w:pPr>
      <w:r>
        <w:t>3. 莎士比亚《李尔王》</w:t>
      </w:r>
    </w:p>
    <w:p>
      <w:pPr>
        <w:pStyle w:val="ListBullet"/>
      </w:pPr>
      <w:r>
        <w:t>读本与定位：Folger 全剧（https://www.folger.edu/explore/shakespeares-works/king-lear/read/）：1.1 分国、2.4 缩减随从、3.4 风暴、4.7 父女重逢。</w:t>
      </w:r>
    </w:p>
    <w:p>
      <w:pPr>
        <w:pStyle w:val="ListBullet"/>
      </w:pPr>
      <w:r>
        <w:t>冲突：李尔想交出治理责任却保留君王待遇；两位继承人要求实际权力，考狄利娅拒绝用虚言换份额。</w:t>
      </w:r>
    </w:p>
    <w:p>
      <w:pPr>
        <w:pStyle w:val="ListBullet"/>
      </w:pPr>
      <w:r>
        <w:t>推进：分国误判先剥夺可靠盟友，随后随从人数层层减少，流落风暴；葛罗斯特家族的相似误判放大这条因果链。</w:t>
      </w:r>
    </w:p>
    <w:p>
      <w:pPr>
        <w:pStyle w:val="ListBullet"/>
      </w:pPr>
      <w:r>
        <w:t>弧光与迁移：李尔从要求服从转向承认脆弱并向女儿求谅，但重逢无法取消代价。可借双家庭平行线互相映照；勿把“认识到错误”误当圆满结局。</w:t>
      </w:r>
    </w:p>
    <w:p>
      <w:pPr>
        <w:pStyle w:val="Heading2"/>
        <w:keepNext/>
      </w:pPr>
      <w:r>
        <w:t>操纵、证据与权力</w:t>
      </w:r>
    </w:p>
    <w:p>
      <w:pPr>
        <w:pStyle w:val="Heading3"/>
        <w:keepNext/>
      </w:pPr>
      <w:r>
        <w:t>4. 莎士比亚《哈姆雷特》</w:t>
      </w:r>
    </w:p>
    <w:p>
      <w:pPr>
        <w:pStyle w:val="ListBullet"/>
      </w:pPr>
      <w:r>
        <w:t>读本与定位：Folger 全剧（https://www.folger.edu/explore/shakespeares-works/hamlet/read/）：3.2 戏中戏、3.3 祈祷场、3.4 帘后误杀、5.2 决斗。</w:t>
      </w:r>
    </w:p>
    <w:p>
      <w:pPr>
        <w:pStyle w:val="ListBullet"/>
      </w:pPr>
      <w:r>
        <w:t>冲突：哈姆雷特要为父复仇，却需要确认罪证，还要面对复仇的伦理与后果；克劳狄斯持续反制。</w:t>
      </w:r>
    </w:p>
    <w:p>
      <w:pPr>
        <w:pStyle w:val="ListBullet"/>
      </w:pPr>
      <w:r>
        <w:t>推进：戏中戏使怀疑趋于确定；哈姆雷特在祈祷场按自己的判断放弃机会，紧接着误杀波洛涅斯，使复仇牵出奥菲利娅、雷欧提斯和流放的新危机。</w:t>
      </w:r>
    </w:p>
    <w:p>
      <w:pPr>
        <w:pStyle w:val="ListBullet"/>
      </w:pPr>
      <w:r>
        <w:t>弧光与迁移：重点是判断方式与行动代价的变化，不能简化成“拖延的人终于勇敢”。适合让角色每次按自认为正确的理由行动，却造成更难的下一局。</w:t>
      </w:r>
    </w:p>
    <w:p>
      <w:pPr>
        <w:pStyle w:val="Heading3"/>
        <w:keepNext/>
      </w:pPr>
      <w:r>
        <w:t>5. 莎士比亚《奥赛罗》</w:t>
      </w:r>
    </w:p>
    <w:p>
      <w:pPr>
        <w:pStyle w:val="ListBullet"/>
      </w:pPr>
      <w:r>
        <w:t>读本与定位：Folger 全剧（https://www.folger.edu/explore/shakespeares-works/othello/read/）：2.3 凯西奥失职、3.3 嫉妒诱导、3.4 手帕、5.2 真相揭露。</w:t>
      </w:r>
    </w:p>
    <w:p>
      <w:pPr>
        <w:pStyle w:val="ListBullet"/>
      </w:pPr>
      <w:r>
        <w:t>冲突：伊阿古利用奥赛罗对婚姻忠诚的要求，夺取他对妻子和凯西奥的判断权；苔丝狄蒙娜替凯西奥说情恰被误读。</w:t>
      </w:r>
    </w:p>
    <w:p>
      <w:pPr>
        <w:pStyle w:val="ListBullet"/>
      </w:pPr>
      <w:r>
        <w:t>推进：伊阿古先制造凯西奥失职，再使他的求情看似私情；手帕从亲密信物变成伪证，奥赛罗每一次求证都进入陷阱。</w:t>
      </w:r>
    </w:p>
    <w:p>
      <w:pPr>
        <w:pStyle w:val="ListBullet"/>
      </w:pPr>
      <w:r>
        <w:t>弧光与迁移：奥赛罗是堕落弧；转变由连续误判、可见道具和主动伤害构成。证物若能被夺、转交、误认，才会真正改变舞台权力。</w:t>
      </w:r>
    </w:p>
    <w:p>
      <w:pPr>
        <w:pStyle w:val="Heading3"/>
        <w:keepNext/>
      </w:pPr>
      <w:r>
        <w:t>6. 莫里哀《伪君子》</w:t>
      </w:r>
    </w:p>
    <w:p>
      <w:pPr>
        <w:pStyle w:val="ListBullet"/>
      </w:pPr>
      <w:r>
        <w:t>读本与定位：Project Gutenberg 英译剧本（https://www.gutenberg.org/cache/epub/28488/pg28488-images.html）：III.6–7 奥尔贡逐子并赠产、IV.4–6 桌下偷听、V 结局。</w:t>
      </w:r>
    </w:p>
    <w:p>
      <w:pPr>
        <w:pStyle w:val="ListBullet"/>
      </w:pPr>
      <w:r>
        <w:t>冲突：奥尔贡把塔尔丢夫视为圣人，家人要揭穿其贪欲；任何口头指控都会被他的偏信反弹。</w:t>
      </w:r>
    </w:p>
    <w:p>
      <w:pPr>
        <w:pStyle w:val="ListBullet"/>
      </w:pPr>
      <w:r>
        <w:t>推进：儿子揭露失败后反被逐出，骗子获得更大控制；艾尔米尔改用奥尔贡亲耳听见的舞台试验，终于改变其认知，但房产和密件已使家人陷入新危机。</w:t>
      </w:r>
    </w:p>
    <w:p>
      <w:pPr>
        <w:pStyle w:val="ListBullet"/>
      </w:pPr>
      <w:r>
        <w:t>弧光与迁移：奥尔贡从盲信到醒悟；关键是“改变证据的呈现方式”。原剧结局借外部权力收拾残局，改写时应检查此类救场是否适合自身作品。</w:t>
      </w:r>
    </w:p>
    <w:p>
      <w:pPr>
        <w:pStyle w:val="Heading3"/>
        <w:keepNext/>
      </w:pPr>
      <w:r>
        <w:t>7. 易卜生《海达·高布乐》</w:t>
      </w:r>
    </w:p>
    <w:p>
      <w:pPr>
        <w:pStyle w:val="ListBullet"/>
      </w:pPr>
      <w:r>
        <w:t>读本与定位：Project Gutenberg 英译剧本（https://www.gutenberg.org/cache/epub/4093/pg4093-images.html）：第三幕烧手稿、第四幕布拉克用手枪来源要挟。</w:t>
      </w:r>
    </w:p>
    <w:p>
      <w:pPr>
        <w:pStyle w:val="ListBullet"/>
      </w:pPr>
      <w:r>
        <w:t>冲突：海达想左右他人命运并保住自己的自由，却害怕丑闻；布拉克正利用她最怕的公开后果控制她。</w:t>
      </w:r>
    </w:p>
    <w:p>
      <w:pPr>
        <w:pStyle w:val="ListBullet"/>
      </w:pPr>
      <w:r>
        <w:t>推进：她拿到勒夫堡与忒娅的手稿后烧毁，又给勒夫堡手枪；当布拉克掌握手枪来源，海达自己制造的证据反成枷锁。</w:t>
      </w:r>
    </w:p>
    <w:p>
      <w:pPr>
        <w:pStyle w:val="ListBullet"/>
      </w:pPr>
      <w:r>
        <w:t>弧光与迁移：这是控制欲逐渐反噬的负向弧。道具不只象征人物，也要在不同人手中改变威胁、责任和行动余地。</w:t>
      </w:r>
    </w:p>
    <w:p>
      <w:pPr>
        <w:pStyle w:val="Heading3"/>
        <w:keepNext/>
      </w:pPr>
      <w:r>
        <w:t>8. 格拉斯佩尔《琐事》</w:t>
      </w:r>
    </w:p>
    <w:p>
      <w:pPr>
        <w:pStyle w:val="ListBullet"/>
      </w:pPr>
      <w:r>
        <w:t>读本与定位：Project Gutenberg《Trifles》全文（https://www.gutenberg.org/files/10623/10623-h/10623-h.htm）：厨房开场、鸟笼与死鸟、结尾藏证物。</w:t>
      </w:r>
    </w:p>
    <w:p>
      <w:pPr>
        <w:pStyle w:val="ListBullet"/>
      </w:pPr>
      <w:r>
        <w:t>冲突：男性调查者寻找谋杀动机却轻视厨房细节；两名女性在发现证据后须决定服从调查还是保护被忽视的人。</w:t>
      </w:r>
    </w:p>
    <w:p>
      <w:pPr>
        <w:pStyle w:val="ListBullet"/>
      </w:pPr>
      <w:r>
        <w:t>推进：凌乱的缝线、鸟笼、死鸟逐层改写她们对嫌疑人的理解；警员即将回来，藏不藏盒子成为当场可见的终极选择。</w:t>
      </w:r>
    </w:p>
    <w:p>
      <w:pPr>
        <w:pStyle w:val="ListBullet"/>
      </w:pPr>
      <w:r>
        <w:t>弧光与迁移：米妮始终不在场，真正可见的是两名女性从旁观到共同行动。适合小演员量、单空间独幕剧；“画外人物”的经历要通过物件和在场者选择显影。</w:t>
      </w:r>
    </w:p>
    <w:p>
      <w:pPr>
        <w:pStyle w:val="Heading2"/>
        <w:keepNext/>
      </w:pPr>
      <w:r>
        <w:t>家庭、社会与不行动</w:t>
      </w:r>
    </w:p>
    <w:p>
      <w:pPr>
        <w:pStyle w:val="Heading3"/>
        <w:keepNext/>
      </w:pPr>
      <w:r>
        <w:t>9. 易卜生《玩偶之家》</w:t>
      </w:r>
    </w:p>
    <w:p>
      <w:pPr>
        <w:pStyle w:val="ListBullet"/>
      </w:pPr>
      <w:r>
        <w:t>读本与定位：Project Gutenberg 英译剧本（https://www.gutenberg.org/cache/epub/2542/pg2542-images.html）：第一幕借据秘密、第二幕拖延看信、第三幕读信与离家。</w:t>
      </w:r>
    </w:p>
    <w:p>
      <w:pPr>
        <w:pStyle w:val="ListBullet"/>
      </w:pPr>
      <w:r>
        <w:t>冲突：娜拉曾为救丈夫秘密借钱并伪签；债权人以揭露威胁她，而她相信丈夫会在危机中保护她。</w:t>
      </w:r>
    </w:p>
    <w:p>
      <w:pPr>
        <w:pStyle w:val="ListBullet"/>
      </w:pPr>
      <w:r>
        <w:t>推进：信投进信箱后，娜拉只能用舞蹈拖延读信；赫尔默读信的反应打碎她的预期，第二封信解除法律危险，却不能修复关系。</w:t>
      </w:r>
    </w:p>
    <w:p>
      <w:pPr>
        <w:pStyle w:val="ListBullet"/>
      </w:pPr>
      <w:r>
        <w:t>弧光与迁移：娜拉不是因获得抽象道理而改变，而是在两封信造成的不同风险下看清婚姻并离开。用同一事件在危机前后的两次反应检验关系。</w:t>
      </w:r>
    </w:p>
    <w:p>
      <w:pPr>
        <w:pStyle w:val="Heading3"/>
        <w:keepNext/>
      </w:pPr>
      <w:r>
        <w:t>10. 易卜生《人民公敌》</w:t>
      </w:r>
    </w:p>
    <w:p>
      <w:pPr>
        <w:pStyle w:val="ListBullet"/>
      </w:pPr>
      <w:r>
        <w:t>读本与定位：Project Gutenberg 英译剧本（https://www.gutenberg.org/cache/epub/2446/pg2446-images.html）：第一幕浴场报告、第三幕报社转向、第四幕公开会议、第五幕留城决定。</w:t>
      </w:r>
    </w:p>
    <w:p>
      <w:pPr>
        <w:pStyle w:val="ListBullet"/>
      </w:pPr>
      <w:r>
        <w:t>冲突：医生要公布浴场污染，市长、报社及居民担忧修复成本和城镇生计；事实与经济利益进入同一公共程序。</w:t>
      </w:r>
    </w:p>
    <w:p>
      <w:pPr>
        <w:pStyle w:val="ListBullet"/>
      </w:pPr>
      <w:r>
        <w:t>推进：起初的支持者计算代价后撤回支持；公开会议从讨论污染转成审判报告人，随后砸窗、失业和家人受牵连。</w:t>
      </w:r>
    </w:p>
    <w:p>
      <w:pPr>
        <w:pStyle w:val="ListBullet"/>
      </w:pPr>
      <w:r>
        <w:t>弧光与迁移：医生从乐观的公共揭露者走向孤立而更激烈的抗争。写社会冲突时，把“多数反对”拆成不同人的利益、转向时刻及可见后果。</w:t>
      </w:r>
    </w:p>
    <w:p>
      <w:pPr>
        <w:pStyle w:val="Heading3"/>
        <w:keepNext/>
      </w:pPr>
      <w:r>
        <w:t>11. 契诃夫《海鸥》</w:t>
      </w:r>
    </w:p>
    <w:p>
      <w:pPr>
        <w:pStyle w:val="ListBullet"/>
      </w:pPr>
      <w:r>
        <w:t>读本与定位：Project Gutenberg 英译剧本（https://www.gutenberg.org/cache/epub/1754/pg1754-images.html）：第一幕小剧演出、第二幕死海鸥、第四幕妮娜回访与画外枪声。</w:t>
      </w:r>
    </w:p>
    <w:p>
      <w:pPr>
        <w:pStyle w:val="ListBullet"/>
      </w:pPr>
      <w:r>
        <w:t>冲突：特列普列夫求母亲认可和妮娜的爱；妮娜追求舞台与特里果林。艺术追求和亲密需求彼此错位，无法靠一次争辩解决。</w:t>
      </w:r>
    </w:p>
    <w:p>
      <w:pPr>
        <w:pStyle w:val="ListBullet"/>
      </w:pPr>
      <w:r>
        <w:t>推进：小剧被打断，死海鸥被放到妮娜脚边并被特里果林取作素材；两年跳时后，旧物和旧空间使人物再会，终局以画外枪声回到台上。</w:t>
      </w:r>
    </w:p>
    <w:p>
      <w:pPr>
        <w:pStyle w:val="ListBullet"/>
      </w:pPr>
      <w:r>
        <w:t>弧光与迁移：妮娜经历失落后重新定义演员的坚持；特列普列夫没有同样的出口。适合写并列而不对称的弧光，跳时必须由重逢动作检验变化。</w:t>
      </w:r>
    </w:p>
    <w:p>
      <w:pPr>
        <w:pStyle w:val="Heading3"/>
        <w:keepNext/>
      </w:pPr>
      <w:r>
        <w:t>12. 契诃夫《樱桃园》</w:t>
      </w:r>
    </w:p>
    <w:p>
      <w:pPr>
        <w:pStyle w:val="ListBullet"/>
      </w:pPr>
      <w:r>
        <w:t>读本与定位：Project Gutenberg 英译剧本，THE CHERRY ORCHARD（https://www.gutenberg.org/files/7986/7986-h/7986-h.htm）：第一幕租地建议、第三幕拍卖归来、第四幕锁门和伐木声。</w:t>
      </w:r>
    </w:p>
    <w:p>
      <w:pPr>
        <w:pStyle w:val="ListBullet"/>
      </w:pPr>
      <w:r>
        <w:t>冲突：洛巴辛提出砍树出租土地以保产业；柳苞芙与加耶夫舍不得以这种方式保住象征记忆的庄园。</w:t>
      </w:r>
    </w:p>
    <w:p>
      <w:pPr>
        <w:pStyle w:val="ListBullet"/>
      </w:pPr>
      <w:r>
        <w:t>推进：拍卖日期从开场就明确；他们一次次谈及却不作有效决定，外部程序继续，拍卖在舞台外完成，结果由归来的人和钥匙、斧声落在台上。</w:t>
      </w:r>
    </w:p>
    <w:p>
      <w:pPr>
        <w:pStyle w:val="ListBullet"/>
      </w:pPr>
      <w:r>
        <w:t>弧光与迁移：主要人物的“不变”正是损失的原因；洛巴辛身份反转也不等于幸福。可用有期限的外部进程推进静态群像，但必须让不行动付出具体代价。</w:t>
      </w:r>
    </w:p>
    <w:p>
      <w:pPr>
        <w:pStyle w:val="Heading2"/>
        <w:keepNext/>
      </w:pPr>
      <w:r>
        <w:t>喜剧机制与中国古典舞台参照</w:t>
      </w:r>
    </w:p>
    <w:p>
      <w:pPr>
        <w:pStyle w:val="Heading3"/>
        <w:keepNext/>
      </w:pPr>
      <w:r>
        <w:t>13. 王尔德《不可儿戏》</w:t>
      </w:r>
    </w:p>
    <w:p>
      <w:pPr>
        <w:pStyle w:val="ListBullet"/>
      </w:pPr>
      <w:r>
        <w:t>读本与定位：Project Gutenberg 英文剧本（https://www.gutenberg.org/cache/epub/844/pg844-images.html）：第一幕双重姓名、第二幕两位“欧内斯特”冲突、第三幕手提包身世揭晓。</w:t>
      </w:r>
    </w:p>
    <w:p>
      <w:pPr>
        <w:pStyle w:val="ListBullet"/>
      </w:pPr>
      <w:r>
        <w:t>冲突：杰克和阿尔杰农各用假身份逃开责任，又分别希望得到只钟爱“欧内斯特”之名的伴侣。</w:t>
      </w:r>
    </w:p>
    <w:p>
      <w:pPr>
        <w:pStyle w:val="ListBullet"/>
      </w:pPr>
      <w:r>
        <w:t>推进：一个人编出的身份被另一个人借用，两位女性核对各自的婚约，谎言层层公开；早先看似荒诞的手提包身世成为结局核验。</w:t>
      </w:r>
    </w:p>
    <w:p>
      <w:pPr>
        <w:pStyle w:val="ListBullet"/>
      </w:pPr>
      <w:r>
        <w:t>弧光与迁移：人物道德成长很轻，喜剧的变化主要是关系、身份和观众知情位置。写错认喜剧要先列清谁知道哪个名字，避免仅靠巧合硬转场。</w:t>
      </w:r>
    </w:p>
    <w:p>
      <w:pPr>
        <w:pStyle w:val="Heading3"/>
        <w:keepNext/>
      </w:pPr>
      <w:r>
        <w:t>14. 关汉卿《窦娥冤》〔元杂剧，跨媒介参照〕</w:t>
      </w:r>
    </w:p>
    <w:p>
      <w:pPr>
        <w:pStyle w:val="ListBullet"/>
      </w:pPr>
      <w:r>
        <w:t>读本与定位：维基文库原文（https://zh.wikisource.org/wiki/%E7%AB%87%E5%A8%A5%E5%86%A4）：第二折下毒与审讯、第三折三桩誓愿、第四折翻案。</w:t>
      </w:r>
    </w:p>
    <w:p>
      <w:pPr>
        <w:pStyle w:val="ListBullet"/>
      </w:pPr>
      <w:r>
        <w:t>冲突：窦娥拒绝张驴儿强迫；张借毒案逼她屈服，官府又以拷打婆婆威胁她认罪。</w:t>
      </w:r>
    </w:p>
    <w:p>
      <w:pPr>
        <w:pStyle w:val="ListBullet"/>
      </w:pPr>
      <w:r>
        <w:t>推进：救婆婆的一次外部干预反使施暴者得以进入家中；毒药误杀施暴者之父，诬告进入公堂；窦娥为免婆婆受刑而认罪，冤情通过誓愿和后续翻案被看见。</w:t>
      </w:r>
    </w:p>
    <w:p>
      <w:pPr>
        <w:pStyle w:val="ListBullet"/>
      </w:pPr>
      <w:r>
        <w:t>弧光与迁移：窦娥以坚守而非性格改造支撑悲剧。可借“保护他人使自己承担代价”的选择结构；天象和鬼魂属于该剧体制与世界规则，现代写实话剧不可无条件照搬。</w:t>
      </w:r>
    </w:p>
    <w:p>
      <w:pPr>
        <w:pStyle w:val="Heading3"/>
        <w:keepNext/>
      </w:pPr>
      <w:r>
        <w:t>15. 关汉卿《赵盼儿风月救风尘》〔元杂剧，跨媒介参照〕</w:t>
      </w:r>
    </w:p>
    <w:p>
      <w:pPr>
        <w:pStyle w:val="ListBullet"/>
      </w:pPr>
      <w:r>
        <w:t>读本与定位：维基文库原文（https://zh.wikisource.org/zh-hant/%E8%B6%99%E7%9B%BC%E5%85%92%E9%A2%A8%E5%A1%B5）：第一折劝阻、第二折求救信、第三折设局、第四折休书调包与公堂。</w:t>
      </w:r>
    </w:p>
    <w:p>
      <w:pPr>
        <w:pStyle w:val="ListBullet"/>
      </w:pPr>
      <w:r>
        <w:t>冲突：赵盼儿要救宋引章脱离周舍的虐待，周舍既掌握人身控制，又拒绝主动写休书。</w:t>
      </w:r>
    </w:p>
    <w:p>
      <w:pPr>
        <w:pStyle w:val="ListBullet"/>
      </w:pPr>
      <w:r>
        <w:t>推进：预先劝阻失败后，求救信把目标从劝说改为救人；赵盼儿利用周舍欲望诱他写休书；第四折调包使他当众毁掉假件，真件再进入公堂。</w:t>
      </w:r>
    </w:p>
    <w:p>
      <w:pPr>
        <w:pStyle w:val="ListBullet"/>
      </w:pPr>
      <w:r>
        <w:t>弧光与迁移：赵盼儿是策略坚守型，宋引章从不信劝告到主动求救。可学“计划—对手反扑—早埋证物回收”；改成话剧时要重建对白、动机和法理条件，不能把原曲牌表演当成话剧节奏。</w:t>
      </w:r>
    </w:p>
    <w:p>
      <w:pPr>
        <w:pStyle w:val="Heading2"/>
        <w:keepNext/>
      </w:pPr>
      <w:r>
        <w:t>从选读到写作的四个可检验问题</w:t>
      </w:r>
    </w:p>
    <w:p>
      <w:pPr/>
      <w:r>
        <w:t>1. 同一件事上谁不能同时得逞？《安提戈涅》的埋葬、《人民公敌》的公布报告、《伪君子》的揭露都把立场变成行动。</w:t>
      </w:r>
    </w:p>
    <w:p>
      <w:pPr/>
      <w:r>
        <w:t>2. 每次动作删掉一个什么选项？《俄狄浦斯王》的新证据、《玩偶之家》的信、《窦娥冤》的供词都让退路逐级变窄。</w:t>
      </w:r>
    </w:p>
    <w:p>
      <w:pPr/>
      <w:r>
        <w:t>3. 最后的选择怎样回应最初的选择？《海鸥》里两位艺术家的分岔、《李尔王》的父女重逢、《琐事》的藏证物提供三种不同答案。</w:t>
      </w:r>
    </w:p>
    <w:p>
      <w:pPr/>
      <w:r>
        <w:t>4. 观众在台上能看见什么？《奥赛罗》的手帕、《海达·高布乐》的手稿、《樱桃园》的钥匙与斧声、《救风尘》的真假休书把关系变化变成可表演的事实。</w:t>
      </w:r>
    </w:p>
    <w:p>
      <w:pPr>
        <w:pStyle w:val="Heading1"/>
      </w:pPr>
      <w:r>
        <w:t>来源与使用边界</w:t>
      </w:r>
    </w:p>
    <w:p>
      <w:r>
        <w:t>本技能改写并整合了 jtydhr88/screenwriting-skills 的部分通用编剧方法；来源提交：51115f18d160aa8b2ac5813e4432b6f0b425358f。上游 MIT 许可见本包 LICENSE。上游书籍、剧本和译文引文不包含在本稿中；外部链接所指作品仍有各自权利边界。</w:t>
      </w:r>
    </w:p>
    <w:p>
      <w:r>
        <w:t>来源仓库：https://github.com/jtydhr88/screenwriting-skills</w:t>
      </w:r>
    </w:p>
    <w:p>
      <w:pPr>
        <w:pStyle w:val="Heading2"/>
      </w:pPr>
      <w:r>
        <w:t>上游 MIT 许可文本</w:t>
      </w:r>
    </w:p>
    <w:p>
      <w:r>
        <w:t>MIT License</w:t>
      </w:r>
    </w:p>
    <w:p>
      <w:r>
        <w:t>Copyright (c) 2026 Terry Jia</w:t>
      </w:r>
    </w:p>
    <w:p>
      <w:r>
        <w:t>Permission is hereby granted, free of charge, to any person obtaining a copy</w:t>
        <w:br/>
        <w:t>of this software and associated documentation files (the "Software"), to deal</w:t>
        <w:br/>
        <w:t>in the Software without restriction, including without limitation the rights</w:t>
        <w:br/>
        <w:t>to use, copy, modify, merge, publish, distribute, sublicense, and/or sell</w:t>
        <w:br/>
        <w:t>copies of the Software, and to permit persons to whom the Software is</w:t>
        <w:br/>
        <w:t>furnished to do so, subject to the following conditions:</w:t>
      </w:r>
    </w:p>
    <w:p>
      <w:r>
        <w:t>The above copyright notice and this permission notice shall be included in all</w:t>
        <w:br/>
        <w:t>copies or substantial portions of the Software.</w:t>
      </w:r>
    </w:p>
    <w:p>
      <w:r>
        <w:t>THE SOFTWARE IS PROVIDED "AS IS", WITHOUT WARRANTY OF ANY KIND, EXPRESS OR</w:t>
        <w:br/>
        <w:t>IMPLIED, INCLUDING BUT NOT LIMITED TO THE WARRANTIES OF MERCHANTABILITY,</w:t>
        <w:br/>
        <w:t>FITNESS FOR A PARTICULAR PURPOSE AND NONINFRINGEMENT. IN NO EVENT SHALL THE</w:t>
        <w:br/>
        <w:t>AUTHORS OR COPYRIGHT HOLDERS BE LIABLE FOR ANY CLAIM, DAMAGES OR OTHER</w:t>
        <w:br/>
        <w:t>LIABILITY, WHETHER IN AN ACTION OF CONTRACT, TORT OR OTHERWISE, ARISING FROM,</w:t>
        <w:br/>
        <w:t>OUT OF OR IN CONNECTION WITH THE SOFTWARE OR THE USE OR OTHER DEALINGS IN THE</w:t>
        <w:br/>
        <w:t>SOFTWARE.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