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F1C" w:rsidRPr="009F5D83" w:rsidRDefault="00741F1C" w:rsidP="00741F1C">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PLANTEAMIENTO METODOLÓGICO</w:t>
      </w:r>
    </w:p>
    <w:p w:rsidR="00741F1C" w:rsidRDefault="00741F1C" w:rsidP="00741F1C">
      <w:pPr>
        <w:autoSpaceDE w:val="0"/>
        <w:autoSpaceDN w:val="0"/>
        <w:adjustRightInd w:val="0"/>
        <w:spacing w:after="0" w:line="240" w:lineRule="auto"/>
        <w:rPr>
          <w:rFonts w:ascii="Times New Roman" w:hAnsi="Times New Roman"/>
          <w:b/>
          <w:bCs/>
          <w:color w:val="000000"/>
          <w:sz w:val="23"/>
          <w:szCs w:val="23"/>
        </w:rPr>
      </w:pPr>
    </w:p>
    <w:p w:rsidR="00741F1C" w:rsidRDefault="00741F1C" w:rsidP="00741F1C">
      <w:pPr>
        <w:numPr>
          <w:ilvl w:val="1"/>
          <w:numId w:val="1"/>
        </w:num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 xml:space="preserve">Antecedentes del problema </w:t>
      </w:r>
    </w:p>
    <w:p w:rsidR="00741F1C" w:rsidRDefault="00741F1C" w:rsidP="00741F1C">
      <w:pPr>
        <w:autoSpaceDE w:val="0"/>
        <w:autoSpaceDN w:val="0"/>
        <w:adjustRightInd w:val="0"/>
        <w:spacing w:after="0" w:line="240" w:lineRule="auto"/>
        <w:jc w:val="both"/>
        <w:rPr>
          <w:rFonts w:ascii="Times New Roman" w:hAnsi="Times New Roman"/>
          <w:b/>
          <w:color w:val="000000"/>
          <w:sz w:val="24"/>
          <w:szCs w:val="24"/>
        </w:rPr>
      </w:pPr>
    </w:p>
    <w:p w:rsidR="00741F1C" w:rsidRDefault="00741F1C" w:rsidP="008A2165">
      <w:pPr>
        <w:autoSpaceDE w:val="0"/>
        <w:autoSpaceDN w:val="0"/>
        <w:adjustRightInd w:val="0"/>
        <w:spacing w:after="0" w:line="360" w:lineRule="auto"/>
        <w:ind w:firstLine="284"/>
        <w:jc w:val="both"/>
        <w:rPr>
          <w:rFonts w:ascii="Times New Roman" w:hAnsi="Times New Roman"/>
          <w:color w:val="000000"/>
          <w:sz w:val="24"/>
          <w:szCs w:val="24"/>
        </w:rPr>
      </w:pPr>
      <w:r>
        <w:rPr>
          <w:rFonts w:ascii="Times New Roman" w:hAnsi="Times New Roman"/>
          <w:color w:val="000000"/>
          <w:sz w:val="24"/>
          <w:szCs w:val="24"/>
        </w:rPr>
        <w:t>El Programa para la Evaluación Internacional de Alumnos de la OCDE</w:t>
      </w:r>
      <w:r>
        <w:rPr>
          <w:rStyle w:val="Refdenotaalpie"/>
          <w:rFonts w:ascii="Times New Roman" w:hAnsi="Times New Roman"/>
          <w:color w:val="000000"/>
          <w:sz w:val="24"/>
          <w:szCs w:val="24"/>
        </w:rPr>
        <w:footnoteReference w:id="1"/>
      </w:r>
      <w:r>
        <w:rPr>
          <w:rFonts w:ascii="Times New Roman" w:hAnsi="Times New Roman"/>
          <w:color w:val="000000"/>
          <w:sz w:val="24"/>
          <w:szCs w:val="24"/>
        </w:rPr>
        <w:t xml:space="preserve"> (PISA, por sus siglas en inglés)</w:t>
      </w:r>
      <w:r w:rsidRPr="006E32E2">
        <w:rPr>
          <w:rFonts w:ascii="Arial" w:hAnsi="Arial" w:cs="Arial"/>
          <w:color w:val="222222"/>
          <w:sz w:val="18"/>
          <w:szCs w:val="18"/>
          <w:shd w:val="clear" w:color="auto" w:fill="F9F9F9"/>
        </w:rPr>
        <w:t xml:space="preserve"> </w:t>
      </w:r>
      <w:r>
        <w:rPr>
          <w:rFonts w:ascii="Times New Roman" w:hAnsi="Times New Roman"/>
          <w:color w:val="000000"/>
          <w:sz w:val="24"/>
          <w:szCs w:val="24"/>
        </w:rPr>
        <w:t>tiene por objetivo</w:t>
      </w:r>
      <w:r w:rsidRPr="006E32E2">
        <w:rPr>
          <w:rFonts w:ascii="Times New Roman" w:hAnsi="Times New Roman"/>
          <w:color w:val="000000"/>
          <w:sz w:val="24"/>
          <w:szCs w:val="24"/>
        </w:rPr>
        <w:t xml:space="preserve"> evaluar hasta qué punto los alumnos cercanos al final de la educación obligatoria han adquirido algunos de los conocimientos y habilidades necesarios para la participación plena en la sociedad del saber</w:t>
      </w:r>
      <w:r>
        <w:rPr>
          <w:rFonts w:ascii="Times New Roman" w:hAnsi="Times New Roman"/>
          <w:color w:val="000000"/>
          <w:sz w:val="24"/>
          <w:szCs w:val="24"/>
        </w:rPr>
        <w:t xml:space="preserve"> (matemática, lectura y ciencia). Alumnos peruanos provenientes de colegios de todas las regiones del país han participado en sus ediciones del 2001, 2009 y 2012 obteniendo resultados no favorables en comparación con otros países de Latinoamérica, es más en este último examen se obtuvo el último lugar en comprensión lectora.</w:t>
      </w:r>
    </w:p>
    <w:p w:rsidR="008A2165" w:rsidRDefault="008A2165" w:rsidP="008A2165">
      <w:pPr>
        <w:autoSpaceDE w:val="0"/>
        <w:autoSpaceDN w:val="0"/>
        <w:adjustRightInd w:val="0"/>
        <w:spacing w:after="0" w:line="240" w:lineRule="auto"/>
        <w:jc w:val="both"/>
        <w:rPr>
          <w:rFonts w:ascii="Times New Roman" w:hAnsi="Times New Roman"/>
          <w:color w:val="000000"/>
          <w:sz w:val="24"/>
          <w:szCs w:val="24"/>
        </w:rPr>
      </w:pPr>
    </w:p>
    <w:p w:rsidR="00741F1C" w:rsidRDefault="00741F1C" w:rsidP="00741F1C">
      <w:pPr>
        <w:autoSpaceDE w:val="0"/>
        <w:autoSpaceDN w:val="0"/>
        <w:adjustRightInd w:val="0"/>
        <w:spacing w:after="0" w:line="240" w:lineRule="auto"/>
        <w:rPr>
          <w:rFonts w:ascii="Times New Roman" w:hAnsi="Times New Roman"/>
          <w:color w:val="000000"/>
          <w:sz w:val="24"/>
          <w:szCs w:val="24"/>
        </w:rPr>
      </w:pPr>
      <w:r w:rsidRPr="00FE3E69">
        <w:rPr>
          <w:rFonts w:ascii="Times New Roman" w:hAnsi="Times New Roman"/>
          <w:b/>
          <w:color w:val="000000"/>
          <w:sz w:val="24"/>
          <w:szCs w:val="24"/>
        </w:rPr>
        <w:t>Figura 1.1</w:t>
      </w:r>
      <w:r>
        <w:rPr>
          <w:rFonts w:ascii="Times New Roman" w:hAnsi="Times New Roman"/>
          <w:color w:val="000000"/>
          <w:sz w:val="24"/>
          <w:szCs w:val="24"/>
        </w:rPr>
        <w:t>- Resultados Pisa 2012</w:t>
      </w:r>
    </w:p>
    <w:p w:rsidR="00741F1C" w:rsidRDefault="00741F1C" w:rsidP="00741F1C">
      <w:pPr>
        <w:autoSpaceDE w:val="0"/>
        <w:autoSpaceDN w:val="0"/>
        <w:adjustRightInd w:val="0"/>
        <w:spacing w:after="0" w:line="240" w:lineRule="auto"/>
      </w:pPr>
      <w:r>
        <w:fldChar w:fldCharType="begin"/>
      </w:r>
      <w:r>
        <w:instrText xml:space="preserve"> INCLUDEPICTURE "http://cde.elcomercio.pe/66/ima/0/0/7/0/4/704444.jpg"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4.65pt;height:170.65pt">
            <v:imagedata r:id="rId7" r:href="rId8" croptop="13420f" cropbottom="1238f"/>
          </v:shape>
        </w:pict>
      </w:r>
      <w:r>
        <w:fldChar w:fldCharType="end"/>
      </w:r>
    </w:p>
    <w:p w:rsidR="00741F1C" w:rsidRDefault="00741F1C" w:rsidP="00741F1C">
      <w:pPr>
        <w:autoSpaceDE w:val="0"/>
        <w:autoSpaceDN w:val="0"/>
        <w:adjustRightInd w:val="0"/>
        <w:spacing w:after="0" w:line="240" w:lineRule="auto"/>
      </w:pPr>
      <w:r w:rsidRPr="00FE3E69">
        <w:rPr>
          <w:b/>
        </w:rPr>
        <w:t>Fuente:</w:t>
      </w:r>
      <w:r>
        <w:t xml:space="preserve"> Ministerio de Educación</w:t>
      </w:r>
    </w:p>
    <w:p w:rsidR="008A2165" w:rsidRDefault="008A2165" w:rsidP="008A2165">
      <w:pPr>
        <w:autoSpaceDE w:val="0"/>
        <w:autoSpaceDN w:val="0"/>
        <w:adjustRightInd w:val="0"/>
        <w:spacing w:after="0" w:line="240" w:lineRule="auto"/>
        <w:jc w:val="both"/>
      </w:pPr>
    </w:p>
    <w:p w:rsidR="008A2165" w:rsidRDefault="008A2165" w:rsidP="00741F1C">
      <w:pPr>
        <w:autoSpaceDE w:val="0"/>
        <w:autoSpaceDN w:val="0"/>
        <w:adjustRightInd w:val="0"/>
        <w:spacing w:after="0" w:line="240" w:lineRule="auto"/>
      </w:pPr>
    </w:p>
    <w:p w:rsidR="00741F1C" w:rsidRDefault="00741F1C" w:rsidP="008A2165">
      <w:pPr>
        <w:autoSpaceDE w:val="0"/>
        <w:autoSpaceDN w:val="0"/>
        <w:adjustRightInd w:val="0"/>
        <w:spacing w:after="0" w:line="360" w:lineRule="auto"/>
        <w:ind w:firstLine="284"/>
        <w:jc w:val="both"/>
        <w:rPr>
          <w:rFonts w:ascii="Times New Roman" w:hAnsi="Times New Roman"/>
          <w:color w:val="000000"/>
          <w:sz w:val="24"/>
          <w:szCs w:val="24"/>
        </w:rPr>
      </w:pPr>
      <w:r>
        <w:rPr>
          <w:rFonts w:ascii="Times New Roman" w:hAnsi="Times New Roman"/>
          <w:color w:val="000000"/>
          <w:sz w:val="24"/>
          <w:szCs w:val="24"/>
        </w:rPr>
        <w:t xml:space="preserve">Desde el año 2007 anualmente el Ministerio de Educación aplica una evaluación censual (ECE) con la cual se busca obtener información de todos los alumnos de segundo grado de primaria de todas las instituciones educativas. Ante la nefasta participación peruana en el PISA 2012, el ministerio se propuso intensificar esta prueba dando resultado dos años luego (ECE 2014) que se pudo evidenciar una mejora significativa </w:t>
      </w:r>
      <w:r>
        <w:rPr>
          <w:rFonts w:ascii="Times New Roman" w:hAnsi="Times New Roman"/>
          <w:color w:val="000000"/>
          <w:sz w:val="24"/>
          <w:szCs w:val="24"/>
        </w:rPr>
        <w:t xml:space="preserve">en </w:t>
      </w:r>
      <w:r>
        <w:rPr>
          <w:rFonts w:ascii="Times New Roman" w:hAnsi="Times New Roman"/>
          <w:color w:val="000000"/>
          <w:sz w:val="24"/>
          <w:szCs w:val="24"/>
        </w:rPr>
        <w:t>compresión lectora.</w:t>
      </w:r>
    </w:p>
    <w:p w:rsidR="00741F1C" w:rsidRDefault="00741F1C" w:rsidP="00741F1C">
      <w:pPr>
        <w:autoSpaceDE w:val="0"/>
        <w:autoSpaceDN w:val="0"/>
        <w:adjustRightInd w:val="0"/>
        <w:spacing w:after="0" w:line="240" w:lineRule="auto"/>
        <w:ind w:firstLine="284"/>
        <w:jc w:val="both"/>
        <w:rPr>
          <w:rFonts w:ascii="Times New Roman" w:hAnsi="Times New Roman"/>
          <w:color w:val="000000"/>
          <w:sz w:val="24"/>
          <w:szCs w:val="24"/>
        </w:rPr>
      </w:pPr>
    </w:p>
    <w:p w:rsidR="00741F1C" w:rsidRDefault="00741F1C" w:rsidP="00741F1C">
      <w:pPr>
        <w:autoSpaceDE w:val="0"/>
        <w:autoSpaceDN w:val="0"/>
        <w:adjustRightInd w:val="0"/>
        <w:spacing w:after="0" w:line="240" w:lineRule="auto"/>
        <w:ind w:firstLine="284"/>
        <w:rPr>
          <w:rFonts w:ascii="Times New Roman" w:hAnsi="Times New Roman"/>
          <w:b/>
          <w:color w:val="000000"/>
          <w:sz w:val="24"/>
          <w:szCs w:val="24"/>
        </w:rPr>
      </w:pPr>
    </w:p>
    <w:p w:rsidR="008A2165" w:rsidRDefault="008A2165" w:rsidP="008A2165">
      <w:pPr>
        <w:autoSpaceDE w:val="0"/>
        <w:autoSpaceDN w:val="0"/>
        <w:adjustRightInd w:val="0"/>
        <w:spacing w:after="0" w:line="240" w:lineRule="auto"/>
        <w:jc w:val="both"/>
        <w:rPr>
          <w:rFonts w:ascii="Times New Roman" w:hAnsi="Times New Roman"/>
          <w:b/>
          <w:color w:val="000000"/>
          <w:sz w:val="24"/>
          <w:szCs w:val="24"/>
        </w:rPr>
      </w:pPr>
    </w:p>
    <w:p w:rsidR="008A2165" w:rsidRDefault="008A2165" w:rsidP="008A2165">
      <w:pPr>
        <w:autoSpaceDE w:val="0"/>
        <w:autoSpaceDN w:val="0"/>
        <w:adjustRightInd w:val="0"/>
        <w:spacing w:after="0" w:line="240" w:lineRule="auto"/>
        <w:jc w:val="both"/>
        <w:rPr>
          <w:rFonts w:ascii="Times New Roman" w:hAnsi="Times New Roman"/>
          <w:b/>
          <w:color w:val="000000"/>
          <w:sz w:val="24"/>
          <w:szCs w:val="24"/>
        </w:rPr>
      </w:pPr>
    </w:p>
    <w:p w:rsidR="008A2165" w:rsidRDefault="008A2165" w:rsidP="008A2165">
      <w:pPr>
        <w:autoSpaceDE w:val="0"/>
        <w:autoSpaceDN w:val="0"/>
        <w:adjustRightInd w:val="0"/>
        <w:spacing w:after="0" w:line="240" w:lineRule="auto"/>
        <w:jc w:val="both"/>
        <w:rPr>
          <w:rFonts w:ascii="Times New Roman" w:hAnsi="Times New Roman"/>
          <w:b/>
          <w:color w:val="000000"/>
          <w:sz w:val="24"/>
          <w:szCs w:val="24"/>
        </w:rPr>
      </w:pPr>
    </w:p>
    <w:p w:rsidR="00741F1C" w:rsidRDefault="00741F1C" w:rsidP="008A2165">
      <w:pPr>
        <w:autoSpaceDE w:val="0"/>
        <w:autoSpaceDN w:val="0"/>
        <w:adjustRightInd w:val="0"/>
        <w:spacing w:after="0" w:line="240" w:lineRule="auto"/>
        <w:rPr>
          <w:rFonts w:ascii="Times New Roman" w:hAnsi="Times New Roman"/>
          <w:color w:val="000000"/>
          <w:sz w:val="24"/>
          <w:szCs w:val="24"/>
        </w:rPr>
      </w:pPr>
      <w:r w:rsidRPr="00741F1C">
        <w:rPr>
          <w:rFonts w:ascii="Times New Roman" w:hAnsi="Times New Roman"/>
          <w:b/>
          <w:color w:val="000000"/>
          <w:sz w:val="24"/>
          <w:szCs w:val="24"/>
        </w:rPr>
        <w:lastRenderedPageBreak/>
        <w:t>Figura 2.2</w:t>
      </w:r>
      <w:r>
        <w:rPr>
          <w:rFonts w:ascii="Times New Roman" w:hAnsi="Times New Roman"/>
          <w:color w:val="000000"/>
          <w:sz w:val="24"/>
          <w:szCs w:val="24"/>
        </w:rPr>
        <w:t>- Comparación de resultados ECE 2013 y ECE 2014</w:t>
      </w:r>
    </w:p>
    <w:p w:rsidR="00741F1C" w:rsidRDefault="00741F1C" w:rsidP="00741F1C">
      <w:pPr>
        <w:autoSpaceDE w:val="0"/>
        <w:autoSpaceDN w:val="0"/>
        <w:adjustRightInd w:val="0"/>
        <w:spacing w:after="0" w:line="240" w:lineRule="auto"/>
        <w:ind w:firstLine="284"/>
        <w:jc w:val="both"/>
        <w:rPr>
          <w:rFonts w:ascii="Times New Roman" w:hAnsi="Times New Roman"/>
          <w:color w:val="000000"/>
          <w:sz w:val="24"/>
          <w:szCs w:val="24"/>
        </w:rPr>
      </w:pPr>
    </w:p>
    <w:p w:rsidR="00741F1C" w:rsidRDefault="00741F1C" w:rsidP="00741F1C">
      <w:pPr>
        <w:autoSpaceDE w:val="0"/>
        <w:autoSpaceDN w:val="0"/>
        <w:adjustRightInd w:val="0"/>
        <w:spacing w:after="0" w:line="240" w:lineRule="auto"/>
        <w:ind w:firstLine="284"/>
        <w:rPr>
          <w:rFonts w:ascii="Times New Roman" w:hAnsi="Times New Roman"/>
          <w:color w:val="000000"/>
          <w:sz w:val="24"/>
          <w:szCs w:val="24"/>
        </w:rPr>
      </w:pPr>
      <w:r>
        <w:rPr>
          <w:rFonts w:ascii="Times New Roman" w:hAnsi="Times New Roman"/>
          <w:noProof/>
          <w:color w:val="000000"/>
          <w:sz w:val="24"/>
          <w:szCs w:val="24"/>
          <w:lang w:val="es-ES" w:eastAsia="es-ES"/>
        </w:rPr>
        <w:drawing>
          <wp:inline distT="0" distB="0" distL="0" distR="0">
            <wp:extent cx="4844375" cy="2675107"/>
            <wp:effectExtent l="0" t="0" r="13970" b="1143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41F1C" w:rsidRDefault="00741F1C" w:rsidP="00741F1C">
      <w:pPr>
        <w:autoSpaceDE w:val="0"/>
        <w:autoSpaceDN w:val="0"/>
        <w:adjustRightInd w:val="0"/>
        <w:spacing w:after="0" w:line="240" w:lineRule="auto"/>
        <w:ind w:firstLine="284"/>
        <w:rPr>
          <w:rFonts w:ascii="Times New Roman" w:hAnsi="Times New Roman"/>
          <w:color w:val="000000"/>
          <w:sz w:val="24"/>
          <w:szCs w:val="24"/>
        </w:rPr>
      </w:pPr>
      <w:r w:rsidRPr="00741F1C">
        <w:rPr>
          <w:rFonts w:ascii="Times New Roman" w:hAnsi="Times New Roman"/>
          <w:b/>
          <w:color w:val="000000"/>
          <w:sz w:val="24"/>
          <w:szCs w:val="24"/>
        </w:rPr>
        <w:t>Fuente:</w:t>
      </w:r>
      <w:r>
        <w:rPr>
          <w:rFonts w:ascii="Times New Roman" w:hAnsi="Times New Roman"/>
          <w:color w:val="000000"/>
          <w:sz w:val="24"/>
          <w:szCs w:val="24"/>
        </w:rPr>
        <w:t xml:space="preserve"> Propia</w:t>
      </w:r>
    </w:p>
    <w:p w:rsidR="00741F1C" w:rsidRDefault="00741F1C" w:rsidP="00741F1C">
      <w:pPr>
        <w:autoSpaceDE w:val="0"/>
        <w:autoSpaceDN w:val="0"/>
        <w:adjustRightInd w:val="0"/>
        <w:spacing w:after="0" w:line="240" w:lineRule="auto"/>
        <w:ind w:firstLine="284"/>
        <w:jc w:val="both"/>
        <w:rPr>
          <w:rFonts w:ascii="Times New Roman" w:hAnsi="Times New Roman"/>
          <w:color w:val="000000"/>
          <w:sz w:val="24"/>
          <w:szCs w:val="24"/>
        </w:rPr>
      </w:pPr>
    </w:p>
    <w:p w:rsidR="002F5899" w:rsidRPr="00FE3E69" w:rsidRDefault="002F5899" w:rsidP="00741F1C">
      <w:pPr>
        <w:autoSpaceDE w:val="0"/>
        <w:autoSpaceDN w:val="0"/>
        <w:adjustRightInd w:val="0"/>
        <w:spacing w:after="0" w:line="240" w:lineRule="auto"/>
        <w:ind w:firstLine="284"/>
        <w:jc w:val="both"/>
        <w:rPr>
          <w:rFonts w:ascii="Times New Roman" w:hAnsi="Times New Roman"/>
          <w:color w:val="000000"/>
          <w:sz w:val="24"/>
          <w:szCs w:val="24"/>
        </w:rPr>
      </w:pPr>
    </w:p>
    <w:p w:rsidR="00741F1C" w:rsidRDefault="00741F1C" w:rsidP="00741F1C">
      <w:p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1.2 </w:t>
      </w:r>
      <w:r w:rsidRPr="00E97A16">
        <w:rPr>
          <w:rFonts w:ascii="Times New Roman" w:hAnsi="Times New Roman"/>
          <w:b/>
          <w:color w:val="000000"/>
          <w:sz w:val="24"/>
          <w:szCs w:val="24"/>
        </w:rPr>
        <w:t>Definición o formulación del problema</w:t>
      </w:r>
    </w:p>
    <w:p w:rsidR="00741F1C" w:rsidRDefault="00741F1C" w:rsidP="00741F1C">
      <w:pPr>
        <w:autoSpaceDE w:val="0"/>
        <w:autoSpaceDN w:val="0"/>
        <w:adjustRightInd w:val="0"/>
        <w:spacing w:after="0" w:line="240" w:lineRule="auto"/>
        <w:jc w:val="both"/>
        <w:rPr>
          <w:rFonts w:ascii="Times New Roman" w:hAnsi="Times New Roman"/>
          <w:b/>
          <w:color w:val="000000"/>
          <w:sz w:val="24"/>
          <w:szCs w:val="24"/>
        </w:rPr>
      </w:pPr>
    </w:p>
    <w:p w:rsidR="00741F1C" w:rsidRDefault="00741F1C" w:rsidP="008A2165">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color w:val="000000"/>
          <w:sz w:val="24"/>
          <w:szCs w:val="24"/>
        </w:rPr>
        <w:t>Hoy en día en el Perú se considera cada vez más cerca la universalización de la educación primaria, pero a pesar de ello aún existen dos problemas educativos graves que afectan a niños y a niñas que son los bajos niveles existentes de comprensión lectora y razonamiento matemático.</w:t>
      </w:r>
    </w:p>
    <w:p w:rsidR="00741F1C" w:rsidRPr="007659C3" w:rsidRDefault="00741F1C" w:rsidP="008A2165">
      <w:pPr>
        <w:autoSpaceDE w:val="0"/>
        <w:autoSpaceDN w:val="0"/>
        <w:adjustRightInd w:val="0"/>
        <w:spacing w:after="0" w:line="360" w:lineRule="auto"/>
        <w:ind w:firstLine="284"/>
        <w:jc w:val="both"/>
        <w:rPr>
          <w:rFonts w:ascii="Times New Roman" w:hAnsi="Times New Roman"/>
          <w:color w:val="000000"/>
          <w:sz w:val="24"/>
          <w:szCs w:val="24"/>
        </w:rPr>
      </w:pPr>
      <w:r>
        <w:rPr>
          <w:rFonts w:ascii="Times New Roman" w:hAnsi="Times New Roman"/>
          <w:color w:val="000000"/>
          <w:sz w:val="24"/>
          <w:szCs w:val="24"/>
        </w:rPr>
        <w:t>Pero el primero de los mencionados tiene más repercusión ya que se trata de una competencia básica del proceso de aprendizaje sin la cual los niños verán limitado su desarrollo integral y sus oportunidades de ser adultos proactivos y ciudadanos plenos se verán reducidas.</w:t>
      </w:r>
      <w:bookmarkStart w:id="0" w:name="_GoBack"/>
      <w:bookmarkEnd w:id="0"/>
    </w:p>
    <w:p w:rsidR="004E2A95" w:rsidRDefault="003E2F34"/>
    <w:sectPr w:rsidR="004E2A9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F34" w:rsidRDefault="003E2F34" w:rsidP="00741F1C">
      <w:pPr>
        <w:spacing w:after="0" w:line="240" w:lineRule="auto"/>
      </w:pPr>
      <w:r>
        <w:separator/>
      </w:r>
    </w:p>
  </w:endnote>
  <w:endnote w:type="continuationSeparator" w:id="0">
    <w:p w:rsidR="003E2F34" w:rsidRDefault="003E2F34" w:rsidP="0074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F34" w:rsidRDefault="003E2F34" w:rsidP="00741F1C">
      <w:pPr>
        <w:spacing w:after="0" w:line="240" w:lineRule="auto"/>
      </w:pPr>
      <w:r>
        <w:separator/>
      </w:r>
    </w:p>
  </w:footnote>
  <w:footnote w:type="continuationSeparator" w:id="0">
    <w:p w:rsidR="003E2F34" w:rsidRDefault="003E2F34" w:rsidP="00741F1C">
      <w:pPr>
        <w:spacing w:after="0" w:line="240" w:lineRule="auto"/>
      </w:pPr>
      <w:r>
        <w:continuationSeparator/>
      </w:r>
    </w:p>
  </w:footnote>
  <w:footnote w:id="1">
    <w:p w:rsidR="00741F1C" w:rsidRPr="002F0F31" w:rsidRDefault="00741F1C" w:rsidP="00741F1C">
      <w:pPr>
        <w:pStyle w:val="Textonotapie"/>
        <w:jc w:val="left"/>
        <w:rPr>
          <w:lang w:val="es-ES"/>
        </w:rPr>
      </w:pPr>
      <w:r>
        <w:rPr>
          <w:rStyle w:val="Refdenotaalpie"/>
        </w:rPr>
        <w:footnoteRef/>
      </w:r>
      <w:r>
        <w:t xml:space="preserve"> </w:t>
      </w:r>
      <w:r>
        <w:rPr>
          <w:lang w:val="es-ES"/>
        </w:rPr>
        <w:t>Organización para la Cooperación y el Desarrollo Económico</w:t>
      </w:r>
      <w:r>
        <w:rPr>
          <w:lang w:val="es-ES"/>
        </w:rPr>
        <w:t xml:space="preserve"> Mundial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92F0B"/>
    <w:multiLevelType w:val="multilevel"/>
    <w:tmpl w:val="292E29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1C"/>
    <w:rsid w:val="002F5899"/>
    <w:rsid w:val="003E2F34"/>
    <w:rsid w:val="00741F1C"/>
    <w:rsid w:val="007E6BF3"/>
    <w:rsid w:val="008A2165"/>
    <w:rsid w:val="00EA72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1B2B6-48A7-4665-BD92-146DE310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F1C"/>
    <w:pPr>
      <w:spacing w:after="200" w:line="276" w:lineRule="auto"/>
      <w:jc w:val="center"/>
    </w:pPr>
    <w:rPr>
      <w:rFonts w:ascii="Calibri" w:eastAsia="Calibri" w:hAnsi="Calibri" w:cs="Times New Roman"/>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741F1C"/>
    <w:rPr>
      <w:sz w:val="20"/>
      <w:szCs w:val="20"/>
    </w:rPr>
  </w:style>
  <w:style w:type="character" w:customStyle="1" w:styleId="TextonotapieCar">
    <w:name w:val="Texto nota pie Car"/>
    <w:basedOn w:val="Fuentedeprrafopredeter"/>
    <w:link w:val="Textonotapie"/>
    <w:uiPriority w:val="99"/>
    <w:semiHidden/>
    <w:rsid w:val="00741F1C"/>
    <w:rPr>
      <w:rFonts w:ascii="Calibri" w:eastAsia="Calibri" w:hAnsi="Calibri" w:cs="Times New Roman"/>
      <w:sz w:val="20"/>
      <w:szCs w:val="20"/>
      <w:lang w:val="es-PE"/>
    </w:rPr>
  </w:style>
  <w:style w:type="character" w:styleId="Refdenotaalpie">
    <w:name w:val="footnote reference"/>
    <w:basedOn w:val="Fuentedeprrafopredeter"/>
    <w:uiPriority w:val="99"/>
    <w:semiHidden/>
    <w:unhideWhenUsed/>
    <w:rsid w:val="00741F1C"/>
    <w:rPr>
      <w:vertAlign w:val="superscript"/>
    </w:rPr>
  </w:style>
  <w:style w:type="paragraph" w:styleId="Encabezado">
    <w:name w:val="header"/>
    <w:basedOn w:val="Normal"/>
    <w:link w:val="EncabezadoCar"/>
    <w:uiPriority w:val="99"/>
    <w:unhideWhenUsed/>
    <w:rsid w:val="00741F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F1C"/>
    <w:rPr>
      <w:rFonts w:ascii="Calibri" w:eastAsia="Calibri" w:hAnsi="Calibri" w:cs="Times New Roman"/>
      <w:lang w:val="es-PE"/>
    </w:rPr>
  </w:style>
  <w:style w:type="paragraph" w:styleId="Piedepgina">
    <w:name w:val="footer"/>
    <w:basedOn w:val="Normal"/>
    <w:link w:val="PiedepginaCar"/>
    <w:uiPriority w:val="99"/>
    <w:unhideWhenUsed/>
    <w:rsid w:val="00741F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F1C"/>
    <w:rPr>
      <w:rFonts w:ascii="Calibri" w:eastAsia="Calibri" w:hAnsi="Calibri" w:cs="Times New Roman"/>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cde.elcomercio.pe/66/ima/0/0/7/0/4/704444.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ECE 2013</c:v>
                </c:pt>
              </c:strCache>
            </c:strRef>
          </c:tx>
          <c:spPr>
            <a:solidFill>
              <a:schemeClr val="accent1"/>
            </a:solidFill>
            <a:ln>
              <a:noFill/>
            </a:ln>
            <a:effectLst/>
          </c:spPr>
          <c:invertIfNegative val="0"/>
          <c:cat>
            <c:strRef>
              <c:f>Hoja1!$A$2</c:f>
              <c:strCache>
                <c:ptCount val="1"/>
                <c:pt idx="0">
                  <c:v>Comprensión Lectora</c:v>
                </c:pt>
              </c:strCache>
            </c:strRef>
          </c:cat>
          <c:val>
            <c:numRef>
              <c:f>Hoja1!$B$2</c:f>
              <c:numCache>
                <c:formatCode>General</c:formatCode>
                <c:ptCount val="1"/>
                <c:pt idx="0">
                  <c:v>33</c:v>
                </c:pt>
              </c:numCache>
            </c:numRef>
          </c:val>
        </c:ser>
        <c:ser>
          <c:idx val="1"/>
          <c:order val="1"/>
          <c:tx>
            <c:strRef>
              <c:f>Hoja1!$C$1</c:f>
              <c:strCache>
                <c:ptCount val="1"/>
                <c:pt idx="0">
                  <c:v>ECE 2014</c:v>
                </c:pt>
              </c:strCache>
            </c:strRef>
          </c:tx>
          <c:spPr>
            <a:solidFill>
              <a:schemeClr val="accent2"/>
            </a:solidFill>
            <a:ln>
              <a:noFill/>
            </a:ln>
            <a:effectLst/>
          </c:spPr>
          <c:invertIfNegative val="0"/>
          <c:cat>
            <c:strRef>
              <c:f>Hoja1!$A$2</c:f>
              <c:strCache>
                <c:ptCount val="1"/>
                <c:pt idx="0">
                  <c:v>Comprensión Lectora</c:v>
                </c:pt>
              </c:strCache>
            </c:strRef>
          </c:cat>
          <c:val>
            <c:numRef>
              <c:f>Hoja1!$C$2</c:f>
              <c:numCache>
                <c:formatCode>General</c:formatCode>
                <c:ptCount val="1"/>
                <c:pt idx="0">
                  <c:v>44</c:v>
                </c:pt>
              </c:numCache>
            </c:numRef>
          </c:val>
        </c:ser>
        <c:dLbls>
          <c:showLegendKey val="0"/>
          <c:showVal val="0"/>
          <c:showCatName val="0"/>
          <c:showSerName val="0"/>
          <c:showPercent val="0"/>
          <c:showBubbleSize val="0"/>
        </c:dLbls>
        <c:gapWidth val="219"/>
        <c:overlap val="-27"/>
        <c:axId val="1896603728"/>
        <c:axId val="1896609712"/>
      </c:barChart>
      <c:catAx>
        <c:axId val="189660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96609712"/>
        <c:crosses val="autoZero"/>
        <c:auto val="1"/>
        <c:lblAlgn val="ctr"/>
        <c:lblOffset val="100"/>
        <c:noMultiLvlLbl val="0"/>
      </c:catAx>
      <c:valAx>
        <c:axId val="189660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96603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308</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rlarosa</dc:creator>
  <cp:keywords/>
  <dc:description/>
  <cp:lastModifiedBy>rlarosa</cp:lastModifiedBy>
  <cp:revision>2</cp:revision>
  <dcterms:created xsi:type="dcterms:W3CDTF">2016-04-20T23:27:00Z</dcterms:created>
  <dcterms:modified xsi:type="dcterms:W3CDTF">2016-04-21T00:21:00Z</dcterms:modified>
</cp:coreProperties>
</file>