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1691" w14:textId="5290DE29" w:rsidR="00887C9C" w:rsidRPr="00493D0A" w:rsidRDefault="00493D0A" w:rsidP="00493D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3D0A">
        <w:rPr>
          <w:rFonts w:ascii="Arial" w:hAnsi="Arial" w:cs="Arial"/>
          <w:b/>
          <w:bCs/>
          <w:sz w:val="28"/>
          <w:szCs w:val="28"/>
        </w:rPr>
        <w:t>Libro de códigos</w:t>
      </w:r>
    </w:p>
    <w:p w14:paraId="62937D29" w14:textId="73A7A4AC" w:rsidR="00493D0A" w:rsidRDefault="00493D0A" w:rsidP="00493D0A">
      <w:pPr>
        <w:rPr>
          <w:rFonts w:ascii="Arial" w:hAnsi="Arial" w:cs="Arial"/>
          <w:b/>
          <w:bCs/>
          <w:sz w:val="24"/>
          <w:szCs w:val="24"/>
        </w:rPr>
      </w:pPr>
      <w:r w:rsidRPr="00493D0A">
        <w:rPr>
          <w:rFonts w:ascii="Arial" w:hAnsi="Arial" w:cs="Arial"/>
          <w:b/>
          <w:bCs/>
          <w:sz w:val="24"/>
          <w:szCs w:val="24"/>
        </w:rPr>
        <w:t>Descripción general de los datos:</w:t>
      </w:r>
    </w:p>
    <w:p w14:paraId="66B3BB38" w14:textId="2DC1175A" w:rsidR="00493D0A" w:rsidRDefault="00FD1FC5" w:rsidP="00493D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página del Ministerio de Educación de Guatemala se extrajeron todos los</w:t>
      </w:r>
      <w:r w:rsidR="00493D0A">
        <w:rPr>
          <w:rFonts w:ascii="Arial" w:hAnsi="Arial" w:cs="Arial"/>
          <w:sz w:val="24"/>
          <w:szCs w:val="24"/>
        </w:rPr>
        <w:t xml:space="preserve"> datos </w:t>
      </w:r>
      <w:r>
        <w:rPr>
          <w:rFonts w:ascii="Arial" w:hAnsi="Arial" w:cs="Arial"/>
          <w:sz w:val="24"/>
          <w:szCs w:val="24"/>
        </w:rPr>
        <w:t xml:space="preserve">de </w:t>
      </w:r>
      <w:r w:rsidR="00493D0A">
        <w:rPr>
          <w:rFonts w:ascii="Arial" w:hAnsi="Arial" w:cs="Arial"/>
          <w:sz w:val="24"/>
          <w:szCs w:val="24"/>
        </w:rPr>
        <w:t xml:space="preserve">aquellos establecimientos educativos que llegan hasta el nivel de diversificado en </w:t>
      </w:r>
      <w:r>
        <w:rPr>
          <w:rFonts w:ascii="Arial" w:hAnsi="Arial" w:cs="Arial"/>
          <w:sz w:val="24"/>
          <w:szCs w:val="24"/>
        </w:rPr>
        <w:t>el país</w:t>
      </w:r>
      <w:r w:rsidR="00493D0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Se descargaron 23 data sets de la página del ministerio, y se realizaron operaciones de limpieza con el fin de poderlos unificar y dejar listo el set de datos para un futuro análisis exploratorio. </w:t>
      </w:r>
      <w:r w:rsidR="00493D0A">
        <w:rPr>
          <w:rFonts w:ascii="Arial" w:hAnsi="Arial" w:cs="Arial"/>
          <w:sz w:val="24"/>
          <w:szCs w:val="24"/>
        </w:rPr>
        <w:t xml:space="preserve">El set de datos </w:t>
      </w:r>
      <w:r>
        <w:rPr>
          <w:rFonts w:ascii="Arial" w:hAnsi="Arial" w:cs="Arial"/>
          <w:sz w:val="24"/>
          <w:szCs w:val="24"/>
        </w:rPr>
        <w:t xml:space="preserve">final </w:t>
      </w:r>
      <w:r w:rsidR="00493D0A">
        <w:rPr>
          <w:rFonts w:ascii="Arial" w:hAnsi="Arial" w:cs="Arial"/>
          <w:sz w:val="24"/>
          <w:szCs w:val="24"/>
        </w:rPr>
        <w:t xml:space="preserve">cuenta con 7977 observaciones y 15 variables, todas las variables son de carácter </w:t>
      </w:r>
      <w:r>
        <w:rPr>
          <w:rFonts w:ascii="Arial" w:hAnsi="Arial" w:cs="Arial"/>
          <w:sz w:val="24"/>
          <w:szCs w:val="24"/>
        </w:rPr>
        <w:t>categórico</w:t>
      </w:r>
      <w:r w:rsidR="00493D0A">
        <w:rPr>
          <w:rFonts w:ascii="Arial" w:hAnsi="Arial" w:cs="Arial"/>
          <w:sz w:val="24"/>
          <w:szCs w:val="24"/>
        </w:rPr>
        <w:t>.</w:t>
      </w:r>
    </w:p>
    <w:p w14:paraId="63A9ABB0" w14:textId="46DE5B92" w:rsidR="00FD1FC5" w:rsidRDefault="00FD1FC5" w:rsidP="00493D0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Significado de las variables:</w:t>
      </w:r>
    </w:p>
    <w:p w14:paraId="5B6BBB57" w14:textId="7373C943" w:rsidR="00FD1FC5" w:rsidRDefault="00FD1FC5" w:rsidP="00FD1F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 es el código único que se le otorga a cada centro educativo. Ej.</w:t>
      </w:r>
    </w:p>
    <w:p w14:paraId="49093D39" w14:textId="612BD88F" w:rsidR="00FD1FC5" w:rsidRPr="00FD1FC5" w:rsidRDefault="00FD1FC5" w:rsidP="00FD1FC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D1FC5">
        <w:rPr>
          <w:rFonts w:ascii="Arial" w:hAnsi="Arial" w:cs="Arial"/>
          <w:sz w:val="24"/>
          <w:szCs w:val="24"/>
        </w:rPr>
        <w:t>16-01-0138-46</w:t>
      </w:r>
      <w:r w:rsidRPr="00FD1FC5">
        <w:rPr>
          <w:rFonts w:ascii="Arial" w:hAnsi="Arial" w:cs="Arial"/>
          <w:sz w:val="24"/>
          <w:szCs w:val="24"/>
        </w:rPr>
        <w:tab/>
        <w:t xml:space="preserve"> </w:t>
      </w:r>
    </w:p>
    <w:p w14:paraId="027E9DCF" w14:textId="2007AAB0" w:rsidR="00FD1FC5" w:rsidRPr="00FD1FC5" w:rsidRDefault="00FD1FC5" w:rsidP="00FD1FC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D1FC5">
        <w:rPr>
          <w:rFonts w:ascii="Arial" w:hAnsi="Arial" w:cs="Arial"/>
          <w:sz w:val="24"/>
          <w:szCs w:val="24"/>
        </w:rPr>
        <w:t>17-05-0258-46</w:t>
      </w:r>
      <w:r w:rsidRPr="00FD1FC5">
        <w:rPr>
          <w:rFonts w:ascii="Arial" w:hAnsi="Arial" w:cs="Arial"/>
          <w:sz w:val="24"/>
          <w:szCs w:val="24"/>
        </w:rPr>
        <w:tab/>
        <w:t xml:space="preserve"> </w:t>
      </w:r>
    </w:p>
    <w:p w14:paraId="16A86A8A" w14:textId="0183B01A" w:rsidR="0093213C" w:rsidRPr="0093213C" w:rsidRDefault="00FD1FC5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D1F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…</w:t>
      </w:r>
    </w:p>
    <w:p w14:paraId="452345E1" w14:textId="32D77D02" w:rsidR="00FD1FC5" w:rsidRDefault="00FD1FC5" w:rsidP="00FD1F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Distrito: </w:t>
      </w:r>
      <w:r w:rsidR="0093213C">
        <w:rPr>
          <w:rFonts w:ascii="Arial" w:hAnsi="Arial" w:cs="Arial"/>
          <w:sz w:val="24"/>
          <w:szCs w:val="24"/>
        </w:rPr>
        <w:t>código que identifica en que distrito se encuentra el centro educativo. Ej.</w:t>
      </w:r>
    </w:p>
    <w:p w14:paraId="3F3B1DF5" w14:textId="6FEF12AB" w:rsidR="0093213C" w:rsidRP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213C">
        <w:rPr>
          <w:rFonts w:ascii="Arial" w:hAnsi="Arial" w:cs="Arial"/>
          <w:sz w:val="24"/>
          <w:szCs w:val="24"/>
        </w:rPr>
        <w:t>01-403</w:t>
      </w:r>
    </w:p>
    <w:p w14:paraId="5D459DA0" w14:textId="38DC3253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213C">
        <w:rPr>
          <w:rFonts w:ascii="Arial" w:hAnsi="Arial" w:cs="Arial"/>
          <w:sz w:val="24"/>
          <w:szCs w:val="24"/>
        </w:rPr>
        <w:t>05-033</w:t>
      </w:r>
    </w:p>
    <w:p w14:paraId="216CA63E" w14:textId="4B74B867" w:rsidR="0093213C" w:rsidRP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16D755B4" w14:textId="7A516988" w:rsidR="0093213C" w:rsidRDefault="0093213C" w:rsidP="009321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Departamento: indica el departamento en donde se encuentra el centro educativo. Pude tomar los siguientes valores:</w:t>
      </w:r>
    </w:p>
    <w:p w14:paraId="50C45D1C" w14:textId="77777777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  <w:sectPr w:rsidR="0093213C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843517D" w14:textId="7B8C4F1F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 Verapaz</w:t>
      </w:r>
    </w:p>
    <w:p w14:paraId="4972D7C4" w14:textId="5A6AD4D6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Baja Verapaz</w:t>
      </w:r>
    </w:p>
    <w:p w14:paraId="4F73ECBC" w14:textId="21F830F8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Chimaltenango</w:t>
      </w:r>
    </w:p>
    <w:p w14:paraId="497B6A31" w14:textId="3E5896A6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Chiquimula</w:t>
      </w:r>
    </w:p>
    <w:p w14:paraId="67983B70" w14:textId="5E6BD2E1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 Capital</w:t>
      </w:r>
    </w:p>
    <w:p w14:paraId="6B73CCEE" w14:textId="03861517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Progreso</w:t>
      </w:r>
    </w:p>
    <w:p w14:paraId="49E3B6A5" w14:textId="1EF0EE07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Escuintla</w:t>
      </w:r>
    </w:p>
    <w:p w14:paraId="512E9DCF" w14:textId="70732786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Guatemala</w:t>
      </w:r>
    </w:p>
    <w:p w14:paraId="0CC02FC7" w14:textId="37B58844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Huehuetenango</w:t>
      </w:r>
    </w:p>
    <w:p w14:paraId="4A396A73" w14:textId="08E2841E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Izabal</w:t>
      </w:r>
    </w:p>
    <w:p w14:paraId="74F323AD" w14:textId="69E68CF1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Jalapa</w:t>
      </w:r>
    </w:p>
    <w:p w14:paraId="06F61284" w14:textId="55566C4E" w:rsidR="0093213C" w:rsidRP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Jutiapa</w:t>
      </w:r>
    </w:p>
    <w:p w14:paraId="2680C399" w14:textId="0E4F5B68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Peten</w:t>
      </w:r>
    </w:p>
    <w:p w14:paraId="1572538A" w14:textId="44B35BA8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Quetzaltenango</w:t>
      </w:r>
    </w:p>
    <w:p w14:paraId="2FD01340" w14:textId="601D2563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Quiche</w:t>
      </w:r>
    </w:p>
    <w:p w14:paraId="593042BF" w14:textId="3BAE1EDD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Retalhuleu</w:t>
      </w:r>
    </w:p>
    <w:p w14:paraId="21E2D536" w14:textId="5E4942FA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Sacatepéquez</w:t>
      </w:r>
    </w:p>
    <w:p w14:paraId="63CDA7AB" w14:textId="475E590A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Marcos</w:t>
      </w:r>
    </w:p>
    <w:p w14:paraId="098AB4C5" w14:textId="49659F07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 Rosa</w:t>
      </w:r>
    </w:p>
    <w:p w14:paraId="5A92AB2E" w14:textId="0302946B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Sololá</w:t>
      </w:r>
    </w:p>
    <w:p w14:paraId="2CF98635" w14:textId="41637774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Suchitepéquez</w:t>
      </w:r>
    </w:p>
    <w:p w14:paraId="29AF62A1" w14:textId="66EDDCD3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Totonicapán</w:t>
      </w:r>
    </w:p>
    <w:p w14:paraId="3E276266" w14:textId="181C9642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Zacapa</w:t>
      </w:r>
    </w:p>
    <w:p w14:paraId="7A36CE78" w14:textId="6D94D2BB" w:rsidR="0093213C" w:rsidRPr="0093213C" w:rsidRDefault="0093213C" w:rsidP="0093213C">
      <w:pPr>
        <w:jc w:val="both"/>
        <w:rPr>
          <w:rFonts w:ascii="Arial" w:hAnsi="Arial" w:cs="Arial"/>
          <w:sz w:val="24"/>
          <w:szCs w:val="24"/>
        </w:rPr>
        <w:sectPr w:rsidR="0093213C" w:rsidRPr="0093213C" w:rsidSect="0093213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F2FBB87" w14:textId="7711A012" w:rsidR="0093213C" w:rsidRPr="0093213C" w:rsidRDefault="0093213C" w:rsidP="009321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Municipio: indica el municipio del departamento donde esta ubicado el establecimiento. Ej.</w:t>
      </w:r>
    </w:p>
    <w:p w14:paraId="69877B40" w14:textId="01E03897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Mixco</w:t>
      </w:r>
    </w:p>
    <w:p w14:paraId="11E7A810" w14:textId="424E4035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 Nueva</w:t>
      </w:r>
    </w:p>
    <w:p w14:paraId="4F01FC55" w14:textId="6FD3BD33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Mazatenango</w:t>
      </w:r>
    </w:p>
    <w:p w14:paraId="7A8CF940" w14:textId="7D8DC9E3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4386FA28" w14:textId="77777777" w:rsidR="0093213C" w:rsidRPr="0093213C" w:rsidRDefault="0093213C" w:rsidP="0093213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2364ECC0" w14:textId="212BBB2A" w:rsidR="0093213C" w:rsidRDefault="0093213C" w:rsidP="009321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Establecimiento: es el nombre registrado del establecimiento educativo. Ej.</w:t>
      </w:r>
    </w:p>
    <w:p w14:paraId="25B7EE09" w14:textId="50A93977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Liceo San José</w:t>
      </w:r>
    </w:p>
    <w:p w14:paraId="4AA2ACFA" w14:textId="14D44662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Bilingüe Los Andes</w:t>
      </w:r>
    </w:p>
    <w:p w14:paraId="12A5E966" w14:textId="0E6C1ECB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Normal De Educación Física</w:t>
      </w:r>
    </w:p>
    <w:p w14:paraId="67E1A7B0" w14:textId="25167662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69C86258" w14:textId="41A217AC" w:rsidR="0093213C" w:rsidRDefault="0093213C" w:rsidP="009321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es la dirección exacta el centro educativo</w:t>
      </w:r>
      <w:r w:rsidR="00371A6B">
        <w:rPr>
          <w:rFonts w:ascii="Arial" w:hAnsi="Arial" w:cs="Arial"/>
          <w:sz w:val="24"/>
          <w:szCs w:val="24"/>
        </w:rPr>
        <w:t>. Ej.</w:t>
      </w:r>
    </w:p>
    <w:p w14:paraId="6CC562E3" w14:textId="43AAB544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Cabecera Municipal</w:t>
      </w:r>
    </w:p>
    <w:p w14:paraId="06F8D5F6" w14:textId="5FD8B169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Barrio el centro</w:t>
      </w:r>
    </w:p>
    <w:p w14:paraId="171AF27F" w14:textId="4C1193CA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1 Playa Grande</w:t>
      </w:r>
    </w:p>
    <w:p w14:paraId="595F9AE7" w14:textId="5D319E71" w:rsidR="0093213C" w:rsidRDefault="0093213C" w:rsidP="0093213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539835DB" w14:textId="49DFFE71" w:rsidR="0093213C" w:rsidRDefault="00371A6B" w:rsidP="009321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es el teléfono registrado del centro educativo, puede contener más de un teléfono</w:t>
      </w:r>
      <w:r>
        <w:rPr>
          <w:rFonts w:ascii="Arial" w:hAnsi="Arial" w:cs="Arial"/>
          <w:sz w:val="24"/>
          <w:szCs w:val="24"/>
        </w:rPr>
        <w:t>. Ej.</w:t>
      </w:r>
    </w:p>
    <w:p w14:paraId="259A3EC3" w14:textId="7CA0C22A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71A6B">
        <w:rPr>
          <w:rFonts w:ascii="Arial" w:hAnsi="Arial" w:cs="Arial"/>
          <w:sz w:val="24"/>
          <w:szCs w:val="24"/>
        </w:rPr>
        <w:t>77602663</w:t>
      </w:r>
    </w:p>
    <w:p w14:paraId="3E45B1FB" w14:textId="11FFC7E4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71A6B">
        <w:rPr>
          <w:rFonts w:ascii="Arial" w:hAnsi="Arial" w:cs="Arial"/>
          <w:sz w:val="24"/>
          <w:szCs w:val="24"/>
        </w:rPr>
        <w:t>77746400</w:t>
      </w:r>
    </w:p>
    <w:p w14:paraId="1CA439A4" w14:textId="6AD8B668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71A6B">
        <w:rPr>
          <w:rFonts w:ascii="Arial" w:hAnsi="Arial" w:cs="Arial"/>
          <w:sz w:val="24"/>
          <w:szCs w:val="24"/>
        </w:rPr>
        <w:t>77770748</w:t>
      </w:r>
    </w:p>
    <w:p w14:paraId="16DAB6E9" w14:textId="38781CE2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72F8E7AF" w14:textId="37591EEE" w:rsidR="00371A6B" w:rsidRDefault="00371A6B" w:rsidP="00371A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Supervisor: nombre del supervisor actual del establecimiento educativo. El supervisor escolar es un ente que contribuye en la superación de los docentes, resolución de conflictos, y pone en marcha los programas y proyectos establecidos por el ministerio educativo. Ej.</w:t>
      </w:r>
    </w:p>
    <w:p w14:paraId="0000E954" w14:textId="51B57E67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71A6B">
        <w:rPr>
          <w:rFonts w:ascii="Arial" w:hAnsi="Arial" w:cs="Arial"/>
          <w:sz w:val="24"/>
          <w:szCs w:val="24"/>
        </w:rPr>
        <w:t>Carlos Humberto González De León</w:t>
      </w:r>
    </w:p>
    <w:p w14:paraId="3ABF28BC" w14:textId="138DBB05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71A6B">
        <w:rPr>
          <w:rFonts w:ascii="Arial" w:hAnsi="Arial" w:cs="Arial"/>
          <w:sz w:val="24"/>
          <w:szCs w:val="24"/>
        </w:rPr>
        <w:t>Miguel Ángel Armas Rocha</w:t>
      </w:r>
    </w:p>
    <w:p w14:paraId="2B2017BC" w14:textId="3F4C733A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71A6B">
        <w:rPr>
          <w:rFonts w:ascii="Arial" w:hAnsi="Arial" w:cs="Arial"/>
          <w:sz w:val="24"/>
          <w:szCs w:val="24"/>
        </w:rPr>
        <w:t xml:space="preserve">Remy Arturo </w:t>
      </w:r>
      <w:proofErr w:type="spellStart"/>
      <w:r w:rsidRPr="00371A6B">
        <w:rPr>
          <w:rFonts w:ascii="Arial" w:hAnsi="Arial" w:cs="Arial"/>
          <w:sz w:val="24"/>
          <w:szCs w:val="24"/>
        </w:rPr>
        <w:t>Sinay</w:t>
      </w:r>
      <w:proofErr w:type="spellEnd"/>
      <w:r w:rsidRPr="00371A6B">
        <w:rPr>
          <w:rFonts w:ascii="Arial" w:hAnsi="Arial" w:cs="Arial"/>
          <w:sz w:val="24"/>
          <w:szCs w:val="24"/>
        </w:rPr>
        <w:t xml:space="preserve"> Gudiel</w:t>
      </w:r>
    </w:p>
    <w:p w14:paraId="3B7FFECF" w14:textId="728400A2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4D192B08" w14:textId="42FDC627" w:rsidR="00371A6B" w:rsidRDefault="00371A6B" w:rsidP="00371A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Director: nombre del director actual del establecimiento educativo. El director de un centro educativo es el que se encarga de todos los procesos educativos y administrativos</w:t>
      </w:r>
      <w:r>
        <w:rPr>
          <w:rFonts w:ascii="Arial" w:hAnsi="Arial" w:cs="Arial"/>
          <w:sz w:val="24"/>
          <w:szCs w:val="24"/>
        </w:rPr>
        <w:t>. Ej.</w:t>
      </w:r>
    </w:p>
    <w:p w14:paraId="685B31DC" w14:textId="26632ABC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71A6B">
        <w:rPr>
          <w:rFonts w:ascii="Arial" w:hAnsi="Arial" w:cs="Arial"/>
          <w:sz w:val="24"/>
          <w:szCs w:val="24"/>
        </w:rPr>
        <w:t>Héctor Reynaldo Gómez Aguilar</w:t>
      </w:r>
    </w:p>
    <w:p w14:paraId="2011B5AA" w14:textId="52267FC6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71A6B">
        <w:rPr>
          <w:rFonts w:ascii="Arial" w:hAnsi="Arial" w:cs="Arial"/>
          <w:sz w:val="24"/>
          <w:szCs w:val="24"/>
        </w:rPr>
        <w:t xml:space="preserve">Sonia Josefina Morales </w:t>
      </w:r>
      <w:proofErr w:type="spellStart"/>
      <w:r w:rsidRPr="00371A6B">
        <w:rPr>
          <w:rFonts w:ascii="Arial" w:hAnsi="Arial" w:cs="Arial"/>
          <w:sz w:val="24"/>
          <w:szCs w:val="24"/>
        </w:rPr>
        <w:t>Caxaj</w:t>
      </w:r>
      <w:proofErr w:type="spellEnd"/>
    </w:p>
    <w:p w14:paraId="31B6857C" w14:textId="1CA7B178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71A6B">
        <w:rPr>
          <w:rFonts w:ascii="Arial" w:hAnsi="Arial" w:cs="Arial"/>
          <w:sz w:val="24"/>
          <w:szCs w:val="24"/>
        </w:rPr>
        <w:t>Lisbeth España Mejía De Valdez</w:t>
      </w:r>
    </w:p>
    <w:p w14:paraId="3240AB9C" w14:textId="6200422E" w:rsidR="00371A6B" w:rsidRDefault="00371A6B" w:rsidP="00371A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Sector: es el tipo de sector al que pertenece el centro educativo. Puede tomar los siguientes valores:</w:t>
      </w:r>
    </w:p>
    <w:p w14:paraId="3EF7C4B0" w14:textId="325B3859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Privado</w:t>
      </w:r>
    </w:p>
    <w:p w14:paraId="708D8E8A" w14:textId="5BE4ECED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Oficial</w:t>
      </w:r>
    </w:p>
    <w:p w14:paraId="78622EEA" w14:textId="3017FF57" w:rsidR="00371A6B" w:rsidRDefault="00371A6B" w:rsidP="00371A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Cooperativa</w:t>
      </w:r>
    </w:p>
    <w:p w14:paraId="7BBEA20F" w14:textId="77777777" w:rsidR="008D6D75" w:rsidRDefault="00371A6B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Municipal</w:t>
      </w:r>
    </w:p>
    <w:p w14:paraId="3B4B8259" w14:textId="77777777" w:rsidR="008D6D75" w:rsidRDefault="00371A6B" w:rsidP="008D6D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D6D75">
        <w:rPr>
          <w:rFonts w:ascii="Arial" w:hAnsi="Arial" w:cs="Arial"/>
          <w:sz w:val="24"/>
          <w:szCs w:val="24"/>
        </w:rPr>
        <w:t>Área:</w:t>
      </w:r>
      <w:r w:rsidR="008D6D75">
        <w:rPr>
          <w:rFonts w:ascii="Arial" w:hAnsi="Arial" w:cs="Arial"/>
          <w:sz w:val="24"/>
          <w:szCs w:val="24"/>
        </w:rPr>
        <w:t xml:space="preserve"> hace referencia al tipo de área donde se encuentra ubicado el centro educativo. Puede tomar los siguientes valores:</w:t>
      </w:r>
    </w:p>
    <w:p w14:paraId="2ED1983E" w14:textId="77777777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Urbana</w:t>
      </w:r>
    </w:p>
    <w:p w14:paraId="2EFE2933" w14:textId="77777777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Rural</w:t>
      </w:r>
    </w:p>
    <w:p w14:paraId="4685120D" w14:textId="77777777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especificar</w:t>
      </w:r>
    </w:p>
    <w:p w14:paraId="0EEE02FA" w14:textId="2BC49F7E" w:rsidR="00371A6B" w:rsidRDefault="00371A6B" w:rsidP="008D6D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D6D75">
        <w:rPr>
          <w:rFonts w:ascii="Arial" w:hAnsi="Arial" w:cs="Arial"/>
          <w:sz w:val="24"/>
          <w:szCs w:val="24"/>
        </w:rPr>
        <w:lastRenderedPageBreak/>
        <w:t xml:space="preserve"> </w:t>
      </w:r>
      <w:r w:rsidR="008D6D75">
        <w:rPr>
          <w:rFonts w:ascii="Arial" w:hAnsi="Arial" w:cs="Arial"/>
          <w:sz w:val="24"/>
          <w:szCs w:val="24"/>
        </w:rPr>
        <w:t>Status: indica la situación actual del centro educativo. Puede tomar los siguientes valores:</w:t>
      </w:r>
    </w:p>
    <w:p w14:paraId="69F4047D" w14:textId="7AA682B6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Abierta</w:t>
      </w:r>
    </w:p>
    <w:p w14:paraId="60F16D10" w14:textId="7D367DE2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Cerrada temporalmente</w:t>
      </w:r>
    </w:p>
    <w:p w14:paraId="2E883699" w14:textId="7B382CD8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 Títulos</w:t>
      </w:r>
    </w:p>
    <w:p w14:paraId="33EB5FEA" w14:textId="351D592C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 Nombramiento</w:t>
      </w:r>
    </w:p>
    <w:p w14:paraId="41F2CCD1" w14:textId="38BA2E30" w:rsidR="008D6D75" w:rsidRDefault="008D6D75" w:rsidP="008D6D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Modalidad: indica la modalidad educativa que tiene el centro educativo. Puede tomar los valores:</w:t>
      </w:r>
    </w:p>
    <w:p w14:paraId="598AB0A5" w14:textId="4DF979B6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Monolingüe</w:t>
      </w:r>
    </w:p>
    <w:p w14:paraId="5FBF6D4E" w14:textId="3D5F2EF0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Bilingüe</w:t>
      </w:r>
    </w:p>
    <w:p w14:paraId="7714B72B" w14:textId="54CA8842" w:rsidR="008D6D75" w:rsidRDefault="008D6D75" w:rsidP="008D6D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Jornada: indica la jornada con la que trabaja el centro educativo. Puede tomar los siguientes valores:</w:t>
      </w:r>
    </w:p>
    <w:p w14:paraId="2FA21A72" w14:textId="141999FE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Matutina</w:t>
      </w:r>
    </w:p>
    <w:p w14:paraId="353565DD" w14:textId="06A2004F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Nocturna</w:t>
      </w:r>
    </w:p>
    <w:p w14:paraId="0FF2993D" w14:textId="2089EC6E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Intermedia</w:t>
      </w:r>
    </w:p>
    <w:p w14:paraId="663FEEF5" w14:textId="6707D873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Vespertina</w:t>
      </w:r>
    </w:p>
    <w:p w14:paraId="3307933D" w14:textId="78DA3699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Doble</w:t>
      </w:r>
    </w:p>
    <w:p w14:paraId="666D77A0" w14:textId="37E55235" w:rsidR="008D6D75" w:rsidRDefault="008D6D75" w:rsidP="008D6D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Plan: indica el plan que se tiene para las actividades dentro del centro educativo. Pude tomar los siguientes valores:</w:t>
      </w:r>
    </w:p>
    <w:p w14:paraId="738F959D" w14:textId="17D6F3D2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Diario (regular)</w:t>
      </w:r>
    </w:p>
    <w:p w14:paraId="51304B50" w14:textId="74107334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 semana</w:t>
      </w:r>
    </w:p>
    <w:p w14:paraId="5220572B" w14:textId="6E2AA415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distancia</w:t>
      </w:r>
    </w:p>
    <w:p w14:paraId="74E5A898" w14:textId="2B2E8231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Sabatino</w:t>
      </w:r>
    </w:p>
    <w:p w14:paraId="324548B9" w14:textId="38B9FC93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Semipresencial</w:t>
      </w:r>
    </w:p>
    <w:p w14:paraId="521B5DF5" w14:textId="48C5D9DE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Dominical</w:t>
      </w:r>
    </w:p>
    <w:p w14:paraId="6943F73B" w14:textId="52963761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Mixto</w:t>
      </w:r>
    </w:p>
    <w:p w14:paraId="67D7572F" w14:textId="5A9D117D" w:rsid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Intercalado</w:t>
      </w:r>
    </w:p>
    <w:p w14:paraId="56B4D3B5" w14:textId="39B0A8F4" w:rsidR="008D6D75" w:rsidRPr="008D6D75" w:rsidRDefault="008D6D75" w:rsidP="008D6D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Irregular</w:t>
      </w:r>
    </w:p>
    <w:sectPr w:rsidR="008D6D75" w:rsidRPr="008D6D75" w:rsidSect="0093213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428B" w14:textId="77777777" w:rsidR="00DF1035" w:rsidRDefault="00DF1035" w:rsidP="00493D0A">
      <w:pPr>
        <w:spacing w:after="0" w:line="240" w:lineRule="auto"/>
      </w:pPr>
      <w:r>
        <w:separator/>
      </w:r>
    </w:p>
  </w:endnote>
  <w:endnote w:type="continuationSeparator" w:id="0">
    <w:p w14:paraId="21E1957D" w14:textId="77777777" w:rsidR="00DF1035" w:rsidRDefault="00DF1035" w:rsidP="0049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FA65" w14:textId="77777777" w:rsidR="00DF1035" w:rsidRDefault="00DF1035" w:rsidP="00493D0A">
      <w:pPr>
        <w:spacing w:after="0" w:line="240" w:lineRule="auto"/>
      </w:pPr>
      <w:r>
        <w:separator/>
      </w:r>
    </w:p>
  </w:footnote>
  <w:footnote w:type="continuationSeparator" w:id="0">
    <w:p w14:paraId="63AC9D32" w14:textId="77777777" w:rsidR="00DF1035" w:rsidRDefault="00DF1035" w:rsidP="0049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BC8E" w14:textId="52DA8AD7" w:rsidR="00493D0A" w:rsidRDefault="00493D0A" w:rsidP="00493D0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Universidad del Valle de Guatemala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b/>
        <w:bCs/>
        <w:color w:val="000000"/>
        <w:sz w:val="22"/>
        <w:szCs w:val="22"/>
      </w:rPr>
      <w:t>Nombre</w:t>
    </w:r>
    <w:r>
      <w:rPr>
        <w:rStyle w:val="apple-tab-span"/>
        <w:rFonts w:ascii="Arial" w:hAnsi="Arial" w:cs="Arial"/>
        <w:b/>
        <w:bCs/>
        <w:color w:val="000000"/>
        <w:sz w:val="22"/>
        <w:szCs w:val="22"/>
      </w:rPr>
      <w:tab/>
    </w:r>
    <w:r>
      <w:rPr>
        <w:rFonts w:ascii="Arial" w:hAnsi="Arial" w:cs="Arial"/>
        <w:b/>
        <w:bCs/>
        <w:color w:val="000000"/>
        <w:sz w:val="22"/>
        <w:szCs w:val="22"/>
      </w:rPr>
      <w:t>Apellido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b/>
        <w:bCs/>
        <w:color w:val="000000"/>
        <w:sz w:val="22"/>
        <w:szCs w:val="22"/>
      </w:rPr>
      <w:t>Carné</w:t>
    </w:r>
  </w:p>
  <w:p w14:paraId="32A08674" w14:textId="49B09162" w:rsidR="00493D0A" w:rsidRDefault="00493D0A" w:rsidP="00493D0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 xml:space="preserve">Depto. Ingeniería 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>Amado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  <w:t>García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color w:val="000000"/>
        <w:sz w:val="22"/>
        <w:szCs w:val="22"/>
      </w:rPr>
      <w:t>18</w:t>
    </w:r>
    <w:r>
      <w:rPr>
        <w:rFonts w:ascii="Arial" w:hAnsi="Arial" w:cs="Arial"/>
        <w:color w:val="000000"/>
        <w:sz w:val="22"/>
        <w:szCs w:val="22"/>
      </w:rPr>
      <w:t>1469</w:t>
    </w:r>
  </w:p>
  <w:p w14:paraId="5352D513" w14:textId="6329277C" w:rsidR="00493D0A" w:rsidRDefault="00493D0A" w:rsidP="00493D0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Data Science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color w:val="000000"/>
        <w:sz w:val="22"/>
        <w:szCs w:val="22"/>
      </w:rPr>
      <w:t>Ricardo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color w:val="000000"/>
        <w:sz w:val="22"/>
        <w:szCs w:val="22"/>
      </w:rPr>
      <w:t>Valenzuela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color w:val="000000"/>
        <w:sz w:val="22"/>
        <w:szCs w:val="22"/>
      </w:rPr>
      <w:t>18762    </w:t>
    </w:r>
  </w:p>
  <w:p w14:paraId="6834DF8A" w14:textId="6DBA88D0" w:rsidR="00493D0A" w:rsidRDefault="00493D0A" w:rsidP="00493D0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Sección 10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color w:val="000000"/>
        <w:sz w:val="22"/>
        <w:szCs w:val="22"/>
      </w:rPr>
      <w:t xml:space="preserve"> 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>Sara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  <w:t>Zavala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  <w:t>18893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</w:p>
  <w:p w14:paraId="29644B67" w14:textId="1137F263" w:rsidR="00493D0A" w:rsidRDefault="00493D0A" w:rsidP="00493D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1DF6"/>
    <w:multiLevelType w:val="hybridMultilevel"/>
    <w:tmpl w:val="4C4A2B86"/>
    <w:lvl w:ilvl="0" w:tplc="C9C290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435D2"/>
    <w:multiLevelType w:val="hybridMultilevel"/>
    <w:tmpl w:val="F55A16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0A"/>
    <w:rsid w:val="00371A6B"/>
    <w:rsid w:val="00493D0A"/>
    <w:rsid w:val="00887C9C"/>
    <w:rsid w:val="008D6D75"/>
    <w:rsid w:val="0093213C"/>
    <w:rsid w:val="00DF1035"/>
    <w:rsid w:val="00FD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2DD151"/>
  <w15:chartTrackingRefBased/>
  <w15:docId w15:val="{E4C4C12A-DE4F-463C-A20D-2545A54E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D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D0A"/>
  </w:style>
  <w:style w:type="paragraph" w:styleId="Piedepgina">
    <w:name w:val="footer"/>
    <w:basedOn w:val="Normal"/>
    <w:link w:val="PiedepginaCar"/>
    <w:uiPriority w:val="99"/>
    <w:unhideWhenUsed/>
    <w:rsid w:val="00493D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D0A"/>
  </w:style>
  <w:style w:type="paragraph" w:styleId="NormalWeb">
    <w:name w:val="Normal (Web)"/>
    <w:basedOn w:val="Normal"/>
    <w:uiPriority w:val="99"/>
    <w:unhideWhenUsed/>
    <w:rsid w:val="0049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493D0A"/>
  </w:style>
  <w:style w:type="paragraph" w:styleId="Prrafodelista">
    <w:name w:val="List Paragraph"/>
    <w:basedOn w:val="Normal"/>
    <w:uiPriority w:val="34"/>
    <w:qFormat/>
    <w:rsid w:val="00FD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valenzuela avila</dc:creator>
  <cp:keywords/>
  <dc:description/>
  <cp:lastModifiedBy>ricardo valenzuela avila</cp:lastModifiedBy>
  <cp:revision>1</cp:revision>
  <dcterms:created xsi:type="dcterms:W3CDTF">2021-08-06T18:26:00Z</dcterms:created>
  <dcterms:modified xsi:type="dcterms:W3CDTF">2021-08-06T19:53:00Z</dcterms:modified>
</cp:coreProperties>
</file>