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260" w:before="260" w:lineRule="auto"/>
        <w:ind w:left="260" w:right="260" w:firstLine="0"/>
        <w:contextualSpacing w:val="0"/>
      </w:pPr>
      <w:bookmarkStart w:colFirst="0" w:colLast="0" w:name="_glbdtart3lhi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Ajustes no formulário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384.00000000000006" w:lineRule="auto"/>
        <w:ind w:left="260" w:right="260" w:firstLine="0"/>
        <w:contextualSpacing w:val="0"/>
        <w:jc w:val="both"/>
      </w:pPr>
      <w:bookmarkStart w:colFirst="0" w:colLast="0" w:name="_hhvksuut1ia8" w:id="1"/>
      <w:bookmarkEnd w:id="1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Ajustes no formulário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nossa aplicação possui um formulário com nome, endereço, telefone, site, estrelinhas de avaliação e um botão de salvar e podemos inclusive inserir os dados que quisermos nele! Para ver como ele está no emulador basta salvar, apertar o play e escolher o emulador. Ele está assim: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314575" cy="37528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before="2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eeeeee" w:val="clear"/>
          <w:rtl w:val="0"/>
        </w:rPr>
        <w:t xml:space="preserve">Observação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: As vezes gostamos de virar o celular para escrever melhor e no emulador também é possível fazer isso, basta seguir o atalho do </w:t>
      </w:r>
      <w:r w:rsidDel="00000000" w:rsidR="00000000" w:rsidRPr="00000000">
        <w:rPr>
          <w:i w:val="1"/>
          <w:color w:val="444c4e"/>
          <w:sz w:val="26"/>
          <w:szCs w:val="26"/>
          <w:shd w:fill="eeeeee" w:val="clear"/>
          <w:rtl w:val="0"/>
        </w:rPr>
        <w:t xml:space="preserve">Mac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"Function + Ctrl + F11" e no </w:t>
      </w:r>
      <w:r w:rsidDel="00000000" w:rsidR="00000000" w:rsidRPr="00000000">
        <w:rPr>
          <w:i w:val="1"/>
          <w:color w:val="444c4e"/>
          <w:sz w:val="26"/>
          <w:szCs w:val="26"/>
          <w:shd w:fill="eeeeee" w:val="clear"/>
          <w:rtl w:val="0"/>
        </w:rPr>
        <w:t xml:space="preserve">Windows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"Ctrl + F11" . Para a tela voltar ao normal basta usar o mesmo atalho!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Repare que ao virar a tela o botão de "Salvar" desaparece. Normalmente, quando algo não aparece na tela do celular, nós rolamos a barra lateral, mas nesse caso não é possível fazer isso! Ooops... Esse é um problema!!! Para arrumar isso vamos na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activity_formulario.xml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. Encontramos ela assim: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495925" cy="25431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resolver o problema basta introduzir uma barra para dar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scroll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e, assim, poderemos visualizar o que falta. Voltamos no 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activity_formulario.xml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Antes do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fora de tudo, introduzimos a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44c4e"/>
          <w:shd w:fill="f5f2f0" w:val="clear"/>
          <w:rtl w:val="0"/>
        </w:rPr>
        <w:t xml:space="preserve">ScrollView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que faz com que o conteúdo seja rolado para cima e para baixo. É preciso definir a largura e altura como </w:t>
      </w:r>
      <w:r w:rsidDel="00000000" w:rsidR="00000000" w:rsidRPr="00000000">
        <w:rPr>
          <w:color w:val="444c4e"/>
          <w:shd w:fill="f5f2f0" w:val="clear"/>
          <w:rtl w:val="0"/>
        </w:rPr>
        <w:t xml:space="preserve">match_parent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pois queremos que ocupe a tela inteira: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&lt;ScrollView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//...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&lt;/ScrollView&gt;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 'ScrollView' precisa ficar aberta, portanto, no final de tudo, depois do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é que vamos fechar a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tag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name space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44c4e"/>
          <w:shd w:fill="f5f2f0" w:val="clear"/>
          <w:rtl w:val="0"/>
        </w:rPr>
        <w:t xml:space="preserve">xmlns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advêm do endereço </w:t>
      </w:r>
      <w:r w:rsidDel="00000000" w:rsidR="00000000" w:rsidRPr="00000000">
        <w:rPr>
          <w:color w:val="444c4e"/>
          <w:shd w:fill="f5f2f0" w:val="clear"/>
          <w:rtl w:val="0"/>
        </w:rPr>
        <w:t xml:space="preserve">http://schemas.android.com/apk/res/android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só precisa ser definido uma vez. Podemos, dessa maneira, apagar a linha do </w:t>
      </w:r>
      <w:r w:rsidDel="00000000" w:rsidR="00000000" w:rsidRPr="00000000">
        <w:rPr>
          <w:i w:val="1"/>
          <w:color w:val="444c4e"/>
          <w:sz w:val="26"/>
          <w:szCs w:val="26"/>
          <w:rtl w:val="0"/>
        </w:rPr>
        <w:t xml:space="preserve">name space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Ficaremos com:</w:t>
      </w:r>
    </w:p>
    <w:p w:rsidR="00000000" w:rsidDel="00000000" w:rsidP="00000000" w:rsidRDefault="00000000" w:rsidRPr="00000000">
      <w:pPr>
        <w:spacing w:after="660" w:before="660" w:line="36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</w:t>
        <w:br w:type="textWrapping"/>
        <w:br w:type="textWrapping"/>
        <w:t xml:space="preserve">    //...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ajeitar um pouco o código, pois ele está bastante bagunçado. Vamos no Menu "Code &gt; Rearrange Code" e ao fazer isso o próprio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tenta formatar o código, caso não funcione não há jeito... é preciso ser arrumado na mão mesmo! Para ajeitar isso você mesmo, selecione com o mouse do primeiro </w:t>
      </w:r>
      <w:r w:rsidDel="00000000" w:rsidR="00000000" w:rsidRPr="00000000">
        <w:rPr>
          <w:color w:val="444c4e"/>
          <w:shd w:fill="f5f2f0" w:val="clear"/>
          <w:rtl w:val="0"/>
        </w:rPr>
        <w:t xml:space="preserve">LinearLayout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até o último. Feito isso damos um "Tab" e a dentação é reorganizada. É importante estar atento a esse detalhe para que possamos visualizar com claridade quem está dentro de quem.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rodar o emulador para ver se deu certo e lembrando que para virar a tela é basta usar o atalho "Function+Ctrl+F11" ou "Ctrl+F11". O que temos é o seguinte:</w:t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105275" cy="21240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60" w:before="660" w:line="384.00000000000006" w:lineRule="auto"/>
        <w:ind w:left="260" w:right="26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Maravilha! Agora podemos preencher os campos, dar a nota, rolar a tela e salvar!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