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Agrupando configurações no application properties</w:t>
      </w:r>
    </w:p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cliente liga novamente e solicita uma nova mudança. Agora ele nos pede para que a aplicação seja acessada pela porta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9000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servidor, e não pela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8080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padrão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Jetty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Tomcat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 agora?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mais uma vez nos fornece estas e outras configurações de forma simplificada e prática de realizar. Muitas destas configurações que são tidas como propriedades da aplicação podem ser configuradas em um arquivo chamado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application.properties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application.yml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deve estar dentro da pasta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resources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Uma lista de configurações pode ser encontrada no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highlight w:val="white"/>
            <w:u w:val="single"/>
            <w:rtl w:val="0"/>
          </w:rPr>
          <w:t xml:space="preserve">apêndice da documentação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 que nos interessa no momento é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server.port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onde podemos definir que a porta de acesso para a aplicação agora será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9000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Além de configurarmos a porta padrão do servidor de aplicação, vamos aproveitar para mover as configurações de banco de dados para o arquivo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properties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também. Assim teremos todas as configurações centralizadas neste mesmo arquivo. Veja como ficou o arquivo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application.properties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3d464d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# Server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server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9000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# Database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spring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datasource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driver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mysql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jdbc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Driver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spring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datasource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url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jdbc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mysql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//localhost/springboot_listavip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spring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datasource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username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root</w:t>
        <w:br w:type="textWrapping"/>
        <w:t xml:space="preserve">spring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datasource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password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root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Existem diversas outras opções para configurar. Explore-as.</w:t>
      </w:r>
    </w:p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spring.io/spring-boot/docs/current/reference/html/common-application-properties.html" TargetMode="External"/></Relationships>
</file>