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RICARDO BARRIOS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Growth &amp; Performance Marketer | Ad Trafficker | Paid Media Specialist (Meta Ads &amp; Google Ads)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Maracaibo, Venezuela (Remote) | +58 414 965 3236 | ricardobarriosmarketing@gmail.com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60"/>
        <w:jc w:val="left"/>
      </w:pPr>
      <w:r>
        <w:rPr>
          <w:rFonts w:ascii="Calibri" w:cs="Calibri" w:eastAsia="Calibri" w:hAnsi="Calibri"/>
          <w:sz w:val="19"/>
          <w:szCs w:val="19"/>
        </w:rPr>
        <w:t xml:space="preserve">Performance marketer with 8+ years of experience in paid media, marketing automation and SEO, working remotely with US and LATAM clients. Currently an Ad Trafficker managing Meta Ads for four bilingual lead-generation accounts in healthcare, legal and home services: 2,250+ leads on about $22,800 in ad spend between July and September 2026. Track record includes a 2.41x ROAS on $93.5K in ad spend, 11,310+ Google Ads conversions with CPAs as low as $3.06, and contributing to a client's growth from $90K to $200K in monthly revenue. Fluent in English (C1/C2) and Spanish; builds campaigns for both Anglo and Hispanic audiences.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Paid Media &amp; Lead Generation: </w:t>
      </w:r>
      <w:r>
        <w:rPr>
          <w:rFonts w:ascii="Calibri" w:cs="Calibri" w:eastAsia="Calibri" w:hAnsi="Calibri"/>
          <w:sz w:val="19"/>
          <w:szCs w:val="19"/>
        </w:rPr>
        <w:t xml:space="preserve">Meta Ads (Facebook &amp; Instagram Ads), Google Ads (Performance Max, Search), campaign management, A/B and creative testing, retargeting, audience segmentation, budget allocation, CPL / CPA / ROAS optimization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Tracking &amp; Analytics: </w:t>
      </w:r>
      <w:r>
        <w:rPr>
          <w:rFonts w:ascii="Calibri" w:cs="Calibri" w:eastAsia="Calibri" w:hAnsi="Calibri"/>
          <w:sz w:val="19"/>
          <w:szCs w:val="19"/>
        </w:rPr>
        <w:t xml:space="preserve">Google Tag Manager, Hyros (multi-touch attribution), conversion tracking, web analytics, executive reporting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Automation &amp; CRM: </w:t>
      </w:r>
      <w:r>
        <w:rPr>
          <w:rFonts w:ascii="Calibri" w:cs="Calibri" w:eastAsia="Calibri" w:hAnsi="Calibri"/>
          <w:sz w:val="19"/>
          <w:szCs w:val="19"/>
        </w:rPr>
        <w:t xml:space="preserve">GoHighLevel (GHL), Zoho CRM, email marketing, workflow automation, lead nurturing, database segmentation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SEO &amp; Web: </w:t>
      </w:r>
      <w:r>
        <w:rPr>
          <w:rFonts w:ascii="Calibri" w:cs="Calibri" w:eastAsia="Calibri" w:hAnsi="Calibri"/>
          <w:sz w:val="19"/>
          <w:szCs w:val="19"/>
        </w:rPr>
        <w:t xml:space="preserve">Technical SEO, keyword research, on-page and off-page SEO, local SEO, WordPress, WooCommerce, landing pages (AIDA framework), Ninja Forms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Operations &amp; Leadership: </w:t>
      </w:r>
      <w:r>
        <w:rPr>
          <w:rFonts w:ascii="Calibri" w:cs="Calibri" w:eastAsia="Calibri" w:hAnsi="Calibri"/>
          <w:sz w:val="19"/>
          <w:szCs w:val="19"/>
        </w:rPr>
        <w:t xml:space="preserve">Team leadership, SOP development, project management, ClickUp, Monday.com, cross-functional collaboration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 (C1/C2, Cevaz English Proficiency for Adults), Spanish (native)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Ad Trafficker (Meta Ads)</w:t>
      </w:r>
      <w:r>
        <w:rPr>
          <w:rFonts w:ascii="Calibri" w:cs="Calibri" w:eastAsia="Calibri" w:hAnsi="Calibri"/>
          <w:sz w:val="19"/>
          <w:szCs w:val="19"/>
        </w:rPr>
        <w:t xml:space="preserve"> | BS Group International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2026 – Present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Manage daily Meta Ads campaigns for four bilingual (English/Spanish) lead-generation accounts.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The Wellness Center Dominican Republic – Permanent Dental Implants &amp; Mommy Makeover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Several high-ticket procedures had to be marketed at the same time to English- and Spanish-speaking patients, with cost per lead as the key efficiency metric.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Split campaigns by procedure and language and kept testing audiences and creatives. Result: 1,145 leads on $5,610.89 (Aug 27 – Sep 14, 2026) at a $4.90 CPL and 2.25% CTR, the lowest CPL of my four accounts.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The Wellness Center London Square – Bariatric Surgery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Lead-generation campaigns for bariatric treatments needed a lower cost per lead without giving up lead volume.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Optimized native Meta lead-form campaigns. Result: 428 leads on $3,789.40 (Aug 1–26, 2026) at an $8.85 CPL and 1.41% CTR.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Ramsaran Law Group – Chapter 7 &amp; Chapter 13 Bankruptcy (Florida)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A bankruptcy law firm needed a steady flow of qualified leads from English- and Spanish-speaking Floridians dealing with debt, in a high-cost, highly competitive legal niche.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Segmented campaigns by language and case type and reallocated budget toward the best-performing segments. Result: 121 leads on $2,895.44 (Aug 27 – Sep 14, 2026) at a $23.93 CPL and 1.11% CTR.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Beautiful Outdoors – Pools, Outdoor Kitchens &amp; Pergolas (Florida)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A home-services company with three product lines and separate English and Spanish audiences needed predictable lead flow for each service.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Ran daily Meta Ads segmented by product and language, with continuous audience and flyer-style creative testing. Result: 558 leads on $10,490.67 (Jul 29 – Sep 14, 2026) at an $18.80 CPL, 1.67% CTR and $2.93 CPC.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Project Manager</w:t>
      </w:r>
      <w:r>
        <w:rPr>
          <w:rFonts w:ascii="Calibri" w:cs="Calibri" w:eastAsia="Calibri" w:hAnsi="Calibri"/>
          <w:sz w:val="19"/>
          <w:szCs w:val="19"/>
        </w:rPr>
        <w:t xml:space="preserve"> | Luis Feliz Caballero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Feb 2026 – Aug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A trading-education community expanding across Puerto Rico and LATAM needed to scale student acquisition without losing profitability on every ad dollar.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Managed Google Ads and Meta Ads (creatives, A/B testing, retargeting) with monthly revenue attribution to decide when to scale or cut. Result: $225,216.50 in attributed revenue on $93,516 in ad spend (Feb–May 2026), a 2.41x ROAS.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GoHighLevel automation workflows with advanced segmentation across a 41,000+ contact database, improving lead nurturing while protecting sender reputation.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Directed a team of graphic designers, content creators and video editors, meeting 100% of deadlines for live-training campaign launches, and created the department's SOPs to shorten project turnaround.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Marketing Specialist (Concurrent Role)</w:t>
      </w:r>
      <w:r>
        <w:rPr>
          <w:rFonts w:ascii="Calibri" w:cs="Calibri" w:eastAsia="Calibri" w:hAnsi="Calibri"/>
          <w:sz w:val="19"/>
          <w:szCs w:val="19"/>
        </w:rPr>
        <w:t xml:space="preserve"> | Vilo Fence LLC | Tampa, FL (Remote)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Jul 2025 –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The account relied on Search campaigns that had hit a scaling ceiling and had no feed structure for local e-commerce.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Rebuilt the account with Performance Max, asset-group segmentation and high-CTR creative testing. Result: 11,310+ conversions across 4 active campaign lines, including a top line of 7,222 conversions at a $5.49 CPA and a best CPA of $3.06.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Ran competitor keyword research and SEO for local search, and led the launch of a WooCommerce store that opened a direct-to-consumer revenue channel.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Automation &amp; SEO Consultant (Concurrent Role)</w:t>
      </w:r>
      <w:r>
        <w:rPr>
          <w:rFonts w:ascii="Calibri" w:cs="Calibri" w:eastAsia="Calibri" w:hAnsi="Calibri"/>
          <w:sz w:val="19"/>
          <w:szCs w:val="19"/>
        </w:rPr>
        <w:t xml:space="preserve"> | Blueprint Consulting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2025 – Dec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new Zoho CRM automation flows and database updates that improved lead response times and closing rates.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Planned SEO and keyword research for landing pages that lifted conversion rate.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Marketing Consultant</w:t>
      </w:r>
      <w:r>
        <w:rPr>
          <w:rFonts w:ascii="Calibri" w:cs="Calibri" w:eastAsia="Calibri" w:hAnsi="Calibri"/>
          <w:sz w:val="19"/>
          <w:szCs w:val="19"/>
        </w:rPr>
        <w:t xml:space="preserve"> | L Square Construction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Apr 2025 – Sep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Launched Meta Ads campaigns and GHL workflows that increased booked appointments and new monthly leads.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Built a full-funnel content and SEO strategy, improved site architecture for better rankings on core industry terms, and delivered SEO reports that strengthened client retention.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SEO Specialist</w:t>
      </w:r>
      <w:r>
        <w:rPr>
          <w:rFonts w:ascii="Calibri" w:cs="Calibri" w:eastAsia="Calibri" w:hAnsi="Calibri"/>
          <w:sz w:val="19"/>
          <w:szCs w:val="19"/>
        </w:rPr>
        <w:t xml:space="preserve"> | Zoroboak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Nov 2024 – Mar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Optimized SEO architecture across 240+ web pages for Spanish-market clients and produced 100+ SEO performance reports.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Marketing Generalist</w:t>
      </w:r>
      <w:r>
        <w:rPr>
          <w:rFonts w:ascii="Calibri" w:cs="Calibri" w:eastAsia="Calibri" w:hAnsi="Calibri"/>
          <w:sz w:val="19"/>
          <w:szCs w:val="19"/>
        </w:rPr>
        <w:t xml:space="preserve"> | SOS Support (now Vigilant IT)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2021 – Jul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Problem / Before: </w:t>
      </w:r>
      <w:r>
        <w:rPr>
          <w:rFonts w:ascii="Calibri" w:cs="Calibri" w:eastAsia="Calibri" w:hAnsi="Calibri"/>
          <w:sz w:val="19"/>
          <w:szCs w:val="19"/>
        </w:rPr>
        <w:t xml:space="preserve">A US managed-IT company with strict financial-privacy policies (no access to accounting data or inbound call volume) needed sustained growth with limited funnel visibility.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Solution / After: </w:t>
      </w:r>
      <w:r>
        <w:rPr>
          <w:rFonts w:ascii="Calibri" w:cs="Calibri" w:eastAsia="Calibri" w:hAnsi="Calibri"/>
          <w:sz w:val="19"/>
          <w:szCs w:val="19"/>
        </w:rPr>
        <w:t xml:space="preserve">Managed Google Ads and LinkedIn growth strategy for over two years using the indicators available. Monthly revenue grew from $90,000 (Sep 2021) to an average of $200,000 per month (2022–2024).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Produced social media content, video, newsletters and web development to support steady audience growth.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Social Media Content Creator &amp; Translator</w:t>
      </w:r>
      <w:r>
        <w:rPr>
          <w:rFonts w:ascii="Calibri" w:cs="Calibri" w:eastAsia="Calibri" w:hAnsi="Calibri"/>
          <w:sz w:val="19"/>
          <w:szCs w:val="19"/>
        </w:rPr>
        <w:t xml:space="preserve"> | Tuko Alberto | Remote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Sep 2020 – Sep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Created bilingual social content and translations that grew the brand's following from 60,000 to 300,000 organically across Latin America in two years.</w:t>
      </w:r>
    </w:p>
    <w:p>
      <w:pPr>
        <w:keepNext/>
        <w:tabs>
          <w:tab w:val="right" w:pos="10440"/>
        </w:tabs>
        <w:spacing w:after="20" w:before="1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Strategic Coordinator &amp; Public Relations</w:t>
      </w:r>
      <w:r>
        <w:rPr>
          <w:rFonts w:ascii="Calibri" w:cs="Calibri" w:eastAsia="Calibri" w:hAnsi="Calibri"/>
          <w:sz w:val="19"/>
          <w:szCs w:val="19"/>
        </w:rPr>
        <w:t xml:space="preserve"> | Atel Comunicaciones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May 2018 – Sep 2020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Led PR initiatives and supervised media tour teams, securing media placements and increasing brand share of voice.</w:t>
      </w:r>
    </w:p>
    <w:p>
      <w:pPr>
        <w:keepNext/>
        <w:pBdr>
          <w:bottom w:val="single" w:color="444444" w:sz="6" w:space="2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&amp; EDUCATION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Digital Marketing Fundamentals (40 hrs) – Google Actívate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Google Ads Certification – Alan Valdéz (Udemy)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GHL Roadmap (GoHighLevel Certification) – Online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Advanced SEO Certification – TheBigSEO Academy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Website Content for Local SEO – BrightLocal Academy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Zoho for Beginners – Online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Market Research Blueprint – The Tech Tribe / AdSkills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The LinkedIn Advantage – The Tech Tribe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Backend Development 101 – IT Academy (Appoint Pros)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In progress: Zoho CRM User Training (Beginner to Expert); GoHighLevel Masterclass (Beginner to Expert); GHL Service Pro Roadmap; Conversion Tracking for Digital Marketing.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Letters of recommendation available from Vilo Fence LLC and SOS Support.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Ricardo Barrios - Resume</dc:title>
  <dc:creator>Ricardo Barrios</dc:creator>
  <cp:lastModifiedBy>Un-named</cp:lastModifiedBy>
  <cp:revision>1</cp:revision>
  <dcterms:created xsi:type="dcterms:W3CDTF">2026-09-28T21:47:28.061Z</dcterms:created>
  <dcterms:modified xsi:type="dcterms:W3CDTF">2026-09-28T21:47:28.062Z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