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RICARDO BARRIOS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Growth &amp; Performance Marketer | Ad Trafficker | Especialista en Pauta Digital (Meta Ads y Google Ads)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Maracaibo, Venezuela (Remoto) | +58 414 965 3236 | ricardobarriosmarketing@gmail.com</w:t>
      </w:r>
    </w:p>
    <w:p>
      <w:pPr>
        <w:keepNext/>
        <w:pBdr>
          <w:bottom w:val="single" w:color="444444" w:sz="6" w:space="2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RESUMEN PROFESIONAL</w:t>
      </w:r>
    </w:p>
    <w:p>
      <w:pPr>
        <w:spacing w:after="60"/>
        <w:jc w:val="left"/>
      </w:pPr>
      <w:r>
        <w:rPr>
          <w:rFonts w:ascii="Calibri" w:cs="Calibri" w:eastAsia="Calibri" w:hAnsi="Calibri"/>
          <w:sz w:val="19"/>
          <w:szCs w:val="19"/>
        </w:rPr>
        <w:t xml:space="preserve">Especialista en performance marketing con más de 8 años de experiencia en pauta digital, automatización de marketing y SEO, trabajando de forma remota con clientes de Estados Unidos y Latinoamérica. Actualmente, como Ad Trafficker, gestiono campañas de Meta Ads para cuatro cuentas bilingües de generación de leads en salud, servicios legales y servicios para el hogar: más de 2,250 leads con cerca de $22,800 de inversión publicitaria entre julio y septiembre de 2026. Entre mis resultados: 2.41x de ROAS sobre $93.5K invertidos, más de 11,310 conversiones en Google Ads con CPA desde $3.06 y contribución al crecimiento de un cliente de $90K a $200K de ingresos mensuales. Inglés C1/C2 y español nativo; diseño campañas para público anglosajón e hispano.</w:t>
      </w:r>
    </w:p>
    <w:p>
      <w:pPr>
        <w:keepNext/>
        <w:pBdr>
          <w:bottom w:val="single" w:color="444444" w:sz="6" w:space="2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HABILIDADES CLAVE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Pauta Digital y Generación de Leads: </w:t>
      </w:r>
      <w:r>
        <w:rPr>
          <w:rFonts w:ascii="Calibri" w:cs="Calibri" w:eastAsia="Calibri" w:hAnsi="Calibri"/>
          <w:sz w:val="19"/>
          <w:szCs w:val="19"/>
        </w:rPr>
        <w:t xml:space="preserve">Meta Ads (Facebook e Instagram Ads), Google Ads (Performance Max, Search), gestión de campañas, pruebas A/B y de creativos, retargeting, segmentación de audiencias, distribución de presupuesto, optimización de CPL / CPA / ROAS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Seguimiento y Analítica: </w:t>
      </w:r>
      <w:r>
        <w:rPr>
          <w:rFonts w:ascii="Calibri" w:cs="Calibri" w:eastAsia="Calibri" w:hAnsi="Calibri"/>
          <w:sz w:val="19"/>
          <w:szCs w:val="19"/>
        </w:rPr>
        <w:t xml:space="preserve">Google Tag Manager, Hyros (atribución multitoque), seguimiento de conversiones, analítica web, reportes ejecutivos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Automatización y CRM: </w:t>
      </w:r>
      <w:r>
        <w:rPr>
          <w:rFonts w:ascii="Calibri" w:cs="Calibri" w:eastAsia="Calibri" w:hAnsi="Calibri"/>
          <w:sz w:val="19"/>
          <w:szCs w:val="19"/>
        </w:rPr>
        <w:t xml:space="preserve">GoHighLevel (GHL), Zoho CRM, email marketing, automatización de flujos de trabajo, nurturing de leads, segmentación de bases de datos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SEO y Web: </w:t>
      </w:r>
      <w:r>
        <w:rPr>
          <w:rFonts w:ascii="Calibri" w:cs="Calibri" w:eastAsia="Calibri" w:hAnsi="Calibri"/>
          <w:sz w:val="19"/>
          <w:szCs w:val="19"/>
        </w:rPr>
        <w:t xml:space="preserve">SEO técnico, investigación de palabras clave, SEO on-page y off-page, SEO local, WordPress, WooCommerce, landing pages (framework AIDA), Ninja Forms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Operaciones y Liderazgo: </w:t>
      </w:r>
      <w:r>
        <w:rPr>
          <w:rFonts w:ascii="Calibri" w:cs="Calibri" w:eastAsia="Calibri" w:hAnsi="Calibri"/>
          <w:sz w:val="19"/>
          <w:szCs w:val="19"/>
        </w:rPr>
        <w:t xml:space="preserve">Liderazgo de equipos, desarrollo de SOPs, gestión de proyectos, ClickUp, Monday.com, colaboración multidisciplinaria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Idiomas: </w:t>
      </w:r>
      <w:r>
        <w:rPr>
          <w:rFonts w:ascii="Calibri" w:cs="Calibri" w:eastAsia="Calibri" w:hAnsi="Calibri"/>
          <w:sz w:val="19"/>
          <w:szCs w:val="19"/>
        </w:rPr>
        <w:t xml:space="preserve">Inglés (C1/C2, Cevaz English Proficiency for Adults), español (nativo)</w:t>
      </w:r>
    </w:p>
    <w:p>
      <w:pPr>
        <w:keepNext/>
        <w:pBdr>
          <w:bottom w:val="single" w:color="444444" w:sz="6" w:space="2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EXPERIENCIA PROFESIONAL</w:t>
      </w:r>
    </w:p>
    <w:p>
      <w:pPr>
        <w:keepNext/>
        <w:tabs>
          <w:tab w:val="right" w:pos="10440"/>
        </w:tabs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Ad Trafficker (Meta Ads)</w:t>
      </w:r>
      <w:r>
        <w:rPr>
          <w:rFonts w:ascii="Calibri" w:cs="Calibri" w:eastAsia="Calibri" w:hAnsi="Calibri"/>
          <w:sz w:val="19"/>
          <w:szCs w:val="19"/>
        </w:rPr>
        <w:t xml:space="preserve"> | BS Group International | Remoto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2026 – Actualidad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Gestiono a diario campañas de Meta Ads para cuatro cuentas bilingües (inglés/español) de generación de leads.</w:t>
      </w:r>
    </w:p>
    <w:p>
      <w:pPr>
        <w:keepNext/>
        <w:spacing w:after="20" w:before="6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The Wellness Center Dominican Republic – Implantes Dentales Permanentes y Mommy Makeover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Problema / Antes: </w:t>
      </w:r>
      <w:r>
        <w:rPr>
          <w:rFonts w:ascii="Calibri" w:cs="Calibri" w:eastAsia="Calibri" w:hAnsi="Calibri"/>
          <w:sz w:val="19"/>
          <w:szCs w:val="19"/>
        </w:rPr>
        <w:t xml:space="preserve">Había que promocionar varios procedimientos de alto valor al mismo tiempo, a pacientes de habla inglesa e hispana, con el costo por lead como métrica principal de eficiencia.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Solución / Después: </w:t>
      </w:r>
      <w:r>
        <w:rPr>
          <w:rFonts w:ascii="Calibri" w:cs="Calibri" w:eastAsia="Calibri" w:hAnsi="Calibri"/>
          <w:sz w:val="19"/>
          <w:szCs w:val="19"/>
        </w:rPr>
        <w:t xml:space="preserve">Segmenté las campañas por procedimiento e idioma y probé audiencias y creativos de forma continua. Resultado: 1,145 leads con $5,610.89 (27 ago – 14 sep 2026), CPL de $4.90 y CTR de 2.25%, el CPL más bajo de mis cuatro cuentas.</w:t>
      </w:r>
    </w:p>
    <w:p>
      <w:pPr>
        <w:keepNext/>
        <w:spacing w:after="20" w:before="6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The Wellness Center London Square – Cirugía Bariátrica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Problema / Antes: </w:t>
      </w:r>
      <w:r>
        <w:rPr>
          <w:rFonts w:ascii="Calibri" w:cs="Calibri" w:eastAsia="Calibri" w:hAnsi="Calibri"/>
          <w:sz w:val="19"/>
          <w:szCs w:val="19"/>
        </w:rPr>
        <w:t xml:space="preserve">Las campañas de generación de leads para tratamientos bariátricos necesitaban un menor costo por lead sin sacrificar volumen.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Solución / Después: </w:t>
      </w:r>
      <w:r>
        <w:rPr>
          <w:rFonts w:ascii="Calibri" w:cs="Calibri" w:eastAsia="Calibri" w:hAnsi="Calibri"/>
          <w:sz w:val="19"/>
          <w:szCs w:val="19"/>
        </w:rPr>
        <w:t xml:space="preserve">Optimicé campañas con formularios nativos de Meta. Resultado: 428 leads con $3,789.40 (1–26 ago 2026), CPL de $8.85 y CTR de 1.41%.</w:t>
      </w:r>
    </w:p>
    <w:p>
      <w:pPr>
        <w:keepNext/>
        <w:spacing w:after="20" w:before="6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Ramsaran Law Group – Bancarrota Capítulo 7 y Capítulo 13 (Florida)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Problema / Antes: </w:t>
      </w:r>
      <w:r>
        <w:rPr>
          <w:rFonts w:ascii="Calibri" w:cs="Calibri" w:eastAsia="Calibri" w:hAnsi="Calibri"/>
          <w:sz w:val="19"/>
          <w:szCs w:val="19"/>
        </w:rPr>
        <w:t xml:space="preserve">Un bufete especializado en bancarrota necesitaba un flujo constante de leads calificados de personas con deudas en Florida, en inglés y en español, dentro de un nicho legal costoso y muy competitivo.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Solución / Después: </w:t>
      </w:r>
      <w:r>
        <w:rPr>
          <w:rFonts w:ascii="Calibri" w:cs="Calibri" w:eastAsia="Calibri" w:hAnsi="Calibri"/>
          <w:sz w:val="19"/>
          <w:szCs w:val="19"/>
        </w:rPr>
        <w:t xml:space="preserve">Segmenté las campañas por idioma y tipo de caso y reasigné presupuesto hacia los segmentos de mejor desempeño. Resultado: 121 leads con $2,895.44 (27 ago – 14 sep 2026), CPL de $23.93 y CTR de 1.11%.</w:t>
      </w:r>
    </w:p>
    <w:p>
      <w:pPr>
        <w:keepNext/>
        <w:spacing w:after="20" w:before="6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Beautiful Outdoors – Piscinas, Cocinas Exteriores y Pérgolas (Florida)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Problema / Antes: </w:t>
      </w:r>
      <w:r>
        <w:rPr>
          <w:rFonts w:ascii="Calibri" w:cs="Calibri" w:eastAsia="Calibri" w:hAnsi="Calibri"/>
          <w:sz w:val="19"/>
          <w:szCs w:val="19"/>
        </w:rPr>
        <w:t xml:space="preserve">Una empresa de servicios para el hogar con tres líneas de producto y audiencias separadas en inglés y español necesitaba un flujo de leads predecible para cada servicio.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Solución / Después: </w:t>
      </w:r>
      <w:r>
        <w:rPr>
          <w:rFonts w:ascii="Calibri" w:cs="Calibri" w:eastAsia="Calibri" w:hAnsi="Calibri"/>
          <w:sz w:val="19"/>
          <w:szCs w:val="19"/>
        </w:rPr>
        <w:t xml:space="preserve">Gestioné a diario campañas de Meta Ads segmentadas por producto e idioma, con pruebas continuas de audiencias y creativos tipo flyer. Resultado: 558 leads con $10,490.67 (29 jul – 14 sep 2026), CPL de $18.80, CTR de 1.67% y CPC de $2.93.</w:t>
      </w:r>
    </w:p>
    <w:p>
      <w:pPr>
        <w:keepNext/>
        <w:tabs>
          <w:tab w:val="right" w:pos="10440"/>
        </w:tabs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Marketing Project Manager</w:t>
      </w:r>
      <w:r>
        <w:rPr>
          <w:rFonts w:ascii="Calibri" w:cs="Calibri" w:eastAsia="Calibri" w:hAnsi="Calibri"/>
          <w:sz w:val="19"/>
          <w:szCs w:val="19"/>
        </w:rPr>
        <w:t xml:space="preserve"> | Luis Feliz Caballero | Remoto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Feb 2026 – Ago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Problema / Antes: </w:t>
      </w:r>
      <w:r>
        <w:rPr>
          <w:rFonts w:ascii="Calibri" w:cs="Calibri" w:eastAsia="Calibri" w:hAnsi="Calibri"/>
          <w:sz w:val="19"/>
          <w:szCs w:val="19"/>
        </w:rPr>
        <w:t xml:space="preserve">Una comunidad de educación en trading en expansión por Puerto Rico y Latinoamérica necesitaba escalar la captación de estudiantes sin perder rentabilidad por cada dólar invertido en pauta.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Solución / Después: </w:t>
      </w:r>
      <w:r>
        <w:rPr>
          <w:rFonts w:ascii="Calibri" w:cs="Calibri" w:eastAsia="Calibri" w:hAnsi="Calibri"/>
          <w:sz w:val="19"/>
          <w:szCs w:val="19"/>
        </w:rPr>
        <w:t xml:space="preserve">Gestioné Google Ads y Meta Ads (creativos, pruebas A/B, retargeting) con atribución mensual de ingresos para decidir cuándo escalar o recortar. Resultado: $225,216.50 en ingresos atribuidos con $93,516 de inversión (feb–may 2026), un ROAS de 2.41x.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Construí flujos de automatización en GoHighLevel con segmentación avanzada sobre una base de más de 41,000 contactos, mejorando el nurturing de leads y protegiendo la reputación del remitente.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Dirigí un equipo de diseñadores gráficos, creadores de contenido y editores de video, cumpliendo el 100% de los plazos en los lanzamientos de capacitaciones en vivo, y creé los SOPs del departamento para reducir los tiempos de entrega.</w:t>
      </w:r>
    </w:p>
    <w:p>
      <w:pPr>
        <w:keepNext/>
        <w:tabs>
          <w:tab w:val="right" w:pos="10440"/>
        </w:tabs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Especialista en Marketing Digital (Rol Simultáneo)</w:t>
      </w:r>
      <w:r>
        <w:rPr>
          <w:rFonts w:ascii="Calibri" w:cs="Calibri" w:eastAsia="Calibri" w:hAnsi="Calibri"/>
          <w:sz w:val="19"/>
          <w:szCs w:val="19"/>
        </w:rPr>
        <w:t xml:space="preserve"> | Vilo Fence LLC | Tampa, FL (Remoto)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Jul 2025 – Jul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Problema / Antes: </w:t>
      </w:r>
      <w:r>
        <w:rPr>
          <w:rFonts w:ascii="Calibri" w:cs="Calibri" w:eastAsia="Calibri" w:hAnsi="Calibri"/>
          <w:sz w:val="19"/>
          <w:szCs w:val="19"/>
        </w:rPr>
        <w:t xml:space="preserve">La cuenta dependía de campañas de Search con techo de escala y sin estructura de feed para e-commerce local.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Solución / Después: </w:t>
      </w:r>
      <w:r>
        <w:rPr>
          <w:rFonts w:ascii="Calibri" w:cs="Calibri" w:eastAsia="Calibri" w:hAnsi="Calibri"/>
          <w:sz w:val="19"/>
          <w:szCs w:val="19"/>
        </w:rPr>
        <w:t xml:space="preserve">Rediseñé la cuenta con Performance Max, segmentación por grupos de activos y pruebas de creativos de alto CTR. Resultado: más de 11,310 conversiones en 4 líneas de campaña activas, incluyendo una línea con 7,222 conversiones a $5.49 de CPA y un mejor CPA de $3.06.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Realicé investigación de palabras clave de la competencia y SEO local, y lideré el lanzamiento de una tienda WooCommerce que abrió un canal de ingresos directo al consumidor.</w:t>
      </w:r>
    </w:p>
    <w:p>
      <w:pPr>
        <w:keepNext/>
        <w:tabs>
          <w:tab w:val="right" w:pos="10440"/>
        </w:tabs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Consultor de Automatización de Marketing y SEO (Rol Simultáneo)</w:t>
      </w:r>
      <w:r>
        <w:rPr>
          <w:rFonts w:ascii="Calibri" w:cs="Calibri" w:eastAsia="Calibri" w:hAnsi="Calibri"/>
          <w:sz w:val="19"/>
          <w:szCs w:val="19"/>
        </w:rPr>
        <w:t xml:space="preserve"> | Blueprint Consulting | Remoto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Sep 2025 – Dic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Construí nuevos flujos de automatización y actualizaciones de base de datos en Zoho CRM que mejoraron los tiempos de respuesta a leads y las tasas de cierre.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Planifiqué el SEO y la investigación de palabras clave para landing pages que aumentaron la tasa de conversión.</w:t>
      </w:r>
    </w:p>
    <w:p>
      <w:pPr>
        <w:keepNext/>
        <w:tabs>
          <w:tab w:val="right" w:pos="10440"/>
        </w:tabs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Consultor de Marketing Digital</w:t>
      </w:r>
      <w:r>
        <w:rPr>
          <w:rFonts w:ascii="Calibri" w:cs="Calibri" w:eastAsia="Calibri" w:hAnsi="Calibri"/>
          <w:sz w:val="19"/>
          <w:szCs w:val="19"/>
        </w:rPr>
        <w:t xml:space="preserve"> | L Square Construction | Remoto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Abr 2025 – Sep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Lancé campañas de Meta Ads y flujos en GHL que aumentaron las citas agendadas y los nuevos leads mensuales.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Diseñé una estrategia de contenido y SEO de embudo completo, mejoré la arquitectura del sitio para posicionar mejor los términos clave del sector y entregué reportes de SEO que fortalecieron la retención del cliente.</w:t>
      </w:r>
    </w:p>
    <w:p>
      <w:pPr>
        <w:keepNext/>
        <w:tabs>
          <w:tab w:val="right" w:pos="10440"/>
        </w:tabs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Especialista SEO</w:t>
      </w:r>
      <w:r>
        <w:rPr>
          <w:rFonts w:ascii="Calibri" w:cs="Calibri" w:eastAsia="Calibri" w:hAnsi="Calibri"/>
          <w:sz w:val="19"/>
          <w:szCs w:val="19"/>
        </w:rPr>
        <w:t xml:space="preserve"> | Zoroboak | Remoto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Nov 2024 – Mar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Optimicé la arquitectura SEO de más de 240 páginas web para clientes del mercado hispano y produje más de 100 reportes de desempeño SEO.</w:t>
      </w:r>
    </w:p>
    <w:p>
      <w:pPr>
        <w:keepNext/>
        <w:tabs>
          <w:tab w:val="right" w:pos="10440"/>
        </w:tabs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Generalista de Marketing Digital</w:t>
      </w:r>
      <w:r>
        <w:rPr>
          <w:rFonts w:ascii="Calibri" w:cs="Calibri" w:eastAsia="Calibri" w:hAnsi="Calibri"/>
          <w:sz w:val="19"/>
          <w:szCs w:val="19"/>
        </w:rPr>
        <w:t xml:space="preserve"> | SOS Support (hoy Vigilant IT) | Remoto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Sep 2021 – Jul 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Problema / Antes: </w:t>
      </w:r>
      <w:r>
        <w:rPr>
          <w:rFonts w:ascii="Calibri" w:cs="Calibri" w:eastAsia="Calibri" w:hAnsi="Calibri"/>
          <w:sz w:val="19"/>
          <w:szCs w:val="19"/>
        </w:rPr>
        <w:t xml:space="preserve">Una empresa de soporte IT gestionado en EE. UU., con políticas estrictas de privacidad financiera (sin acceso a la contabilidad ni al volumen de llamadas entrantes), necesitaba crecer con visibilidad limitada del embudo.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Solución / Después: </w:t>
      </w:r>
      <w:r>
        <w:rPr>
          <w:rFonts w:ascii="Calibri" w:cs="Calibri" w:eastAsia="Calibri" w:hAnsi="Calibri"/>
          <w:sz w:val="19"/>
          <w:szCs w:val="19"/>
        </w:rPr>
        <w:t xml:space="preserve">Gestioné durante más de dos años la estrategia de Google Ads y LinkedIn con los indicadores disponibles. Los ingresos mensuales pasaron de $90,000 (sep 2021) a un promedio de $200,000 al mes (2022–2024).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Produje contenido para redes, video, newsletters y desarrollo web para sostener el crecimiento de la audiencia.</w:t>
      </w:r>
    </w:p>
    <w:p>
      <w:pPr>
        <w:keepNext/>
        <w:tabs>
          <w:tab w:val="right" w:pos="10440"/>
        </w:tabs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Creador de Contenido para Redes Sociales y Traductor</w:t>
      </w:r>
      <w:r>
        <w:rPr>
          <w:rFonts w:ascii="Calibri" w:cs="Calibri" w:eastAsia="Calibri" w:hAnsi="Calibri"/>
          <w:sz w:val="19"/>
          <w:szCs w:val="19"/>
        </w:rPr>
        <w:t xml:space="preserve"> | Tuko Alberto | Remoto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Sep 2020 – Sep 2022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Creé contenido bilingüe y traducciones que hicieron crecer a la marca de 60,000 a 300,000 seguidores de forma orgánica en Latinoamérica en dos años.</w:t>
      </w:r>
    </w:p>
    <w:p>
      <w:pPr>
        <w:keepNext/>
        <w:tabs>
          <w:tab w:val="right" w:pos="10440"/>
        </w:tabs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Coordinador Estratégico y Relaciones Públicas</w:t>
      </w:r>
      <w:r>
        <w:rPr>
          <w:rFonts w:ascii="Calibri" w:cs="Calibri" w:eastAsia="Calibri" w:hAnsi="Calibri"/>
          <w:sz w:val="19"/>
          <w:szCs w:val="19"/>
        </w:rPr>
        <w:t xml:space="preserve"> | Atel Comunicaciones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May 2018 – Sep 2020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Dirigí iniciativas de relaciones públicas y supervisé equipos de gira de medios, logrando colocaciones en medios y mayor participación de voz de marca.</w:t>
      </w:r>
    </w:p>
    <w:p>
      <w:pPr>
        <w:keepNext/>
        <w:pBdr>
          <w:bottom w:val="single" w:color="444444" w:sz="6" w:space="2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CERTIFICACIONES Y FORMACIÓN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Fundamentos de Marketing Digital (40 h) – Google Actívate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Certificación de Google Ads – Alan Valdéz (Udemy)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The GHL Roadmap (Certificación GoHighLevel) – Online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Advanced SEO Certification – TheBigSEO Academy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Website Content for Local SEO – BrightLocal Academy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Zoho for Beginners – Online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Market Research Blueprint – The Tech Tribe / AdSkills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The LinkedIn Advantage – The Tech Tribe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Backend Development 101 – IT Academy (Appoint Pros)</w:t>
      </w:r>
    </w:p>
    <w:p>
      <w:p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En curso: Zoho CRM User Training (de principiante a experto); GoHighLevel Masterclass (de principiante a experto); GHL Service Pro Roadmap; Conversion Tracking for Digital Marketing.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Cartas de recomendación disponibles de Vilo Fence LLC y SOS Support.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Ricardo Barrios - Curriculum Vitae</dc:title>
  <dc:creator>Ricardo Barrios</dc:creator>
  <cp:lastModifiedBy>Un-named</cp:lastModifiedBy>
  <cp:revision>1</cp:revision>
  <dcterms:created xsi:type="dcterms:W3CDTF">2026-09-28T21:47:28.198Z</dcterms:created>
  <dcterms:modified xsi:type="dcterms:W3CDTF">2026-09-28T21:47:28.198Z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