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6483" w14:textId="1AF26F6D" w:rsidR="00FA1C86" w:rsidRPr="00684CCA" w:rsidRDefault="005C0154" w:rsidP="00AA23C1">
      <w:pPr>
        <w:pStyle w:val="Ttulo"/>
        <w:rPr>
          <w:rFonts w:ascii="Calibri" w:hAnsi="Calibri" w:cs="Calibri"/>
          <w:lang w:val="en-US"/>
        </w:rPr>
        <w:sectPr w:rsidR="00FA1C86" w:rsidRPr="00684CCA">
          <w:type w:val="continuous"/>
          <w:pgSz w:w="12240" w:h="15840" w:code="1"/>
          <w:pgMar w:top="1080" w:right="1080" w:bottom="1440" w:left="1080" w:header="720" w:footer="720" w:gutter="0"/>
          <w:cols w:space="720"/>
          <w:docGrid w:linePitch="360"/>
        </w:sectPr>
      </w:pPr>
      <w:r>
        <w:rPr>
          <w:rFonts w:ascii="Calibri" w:hAnsi="Calibri" w:cs="Calibri"/>
          <w:lang w:val="en-US"/>
        </w:rPr>
        <w:t xml:space="preserve">1 – three.js Introduction </w:t>
      </w:r>
    </w:p>
    <w:p w14:paraId="13BFD6ED" w14:textId="77777777" w:rsidR="00FA1C86" w:rsidRPr="00684CCA" w:rsidRDefault="00000000">
      <w:pPr>
        <w:rPr>
          <w:rFonts w:ascii="Calibri" w:hAnsi="Calibri" w:cs="Calibri"/>
          <w:lang w:val="en-US"/>
        </w:rPr>
      </w:pPr>
    </w:p>
    <w:p w14:paraId="62271667" w14:textId="3A095694" w:rsidR="00AA23C1" w:rsidRPr="00684CCA" w:rsidRDefault="00AA23C1" w:rsidP="00103A4C">
      <w:pPr>
        <w:pStyle w:val="AuthorInformation"/>
        <w:ind w:left="720" w:firstLine="720"/>
        <w:jc w:val="left"/>
        <w:rPr>
          <w:rFonts w:ascii="Calibri" w:hAnsi="Calibri" w:cs="Calibri"/>
          <w:lang w:val="en-US"/>
        </w:rPr>
      </w:pPr>
      <w:r w:rsidRPr="00684CCA">
        <w:rPr>
          <w:rFonts w:ascii="Calibri" w:hAnsi="Calibri" w:cs="Calibri"/>
          <w:lang w:val="en-US"/>
        </w:rPr>
        <w:t xml:space="preserve">Pedro Tavares – 93103                                            </w:t>
      </w:r>
      <w:r w:rsidR="00103A4C">
        <w:rPr>
          <w:rFonts w:ascii="Calibri" w:hAnsi="Calibri" w:cs="Calibri"/>
          <w:lang w:val="en-US"/>
        </w:rPr>
        <w:tab/>
      </w:r>
      <w:r w:rsidRPr="00684CCA">
        <w:rPr>
          <w:rFonts w:ascii="Calibri" w:hAnsi="Calibri" w:cs="Calibri"/>
          <w:lang w:val="en-US"/>
        </w:rPr>
        <w:t>Ricardo Cruz – 93118</w:t>
      </w:r>
    </w:p>
    <w:p w14:paraId="295E7ED0" w14:textId="0BA214D0" w:rsidR="00AA23C1" w:rsidRPr="00684CCA" w:rsidRDefault="00AA23C1" w:rsidP="00103A4C">
      <w:pPr>
        <w:pStyle w:val="AuthorInformation"/>
        <w:ind w:firstLine="720"/>
        <w:jc w:val="left"/>
        <w:rPr>
          <w:rFonts w:ascii="Calibri" w:hAnsi="Calibri" w:cs="Calibri"/>
          <w:color w:val="000000" w:themeColor="text1"/>
          <w:lang w:val="en-US"/>
        </w:rPr>
      </w:pPr>
      <w:r w:rsidRPr="00103A4C">
        <w:rPr>
          <w:rFonts w:ascii="Calibri" w:hAnsi="Calibri" w:cs="Calibri"/>
          <w:color w:val="000000" w:themeColor="text1"/>
          <w:lang w:val="en-US"/>
        </w:rPr>
        <w:t>M</w:t>
      </w:r>
      <w:r w:rsidR="00103A4C" w:rsidRPr="00103A4C">
        <w:rPr>
          <w:rFonts w:ascii="Calibri" w:hAnsi="Calibri" w:cs="Calibri"/>
          <w:color w:val="000000" w:themeColor="text1"/>
          <w:lang w:val="en-US"/>
        </w:rPr>
        <w:t>S</w:t>
      </w:r>
      <w:r w:rsidRPr="00103A4C">
        <w:rPr>
          <w:rFonts w:ascii="Calibri" w:hAnsi="Calibri" w:cs="Calibri"/>
          <w:color w:val="000000" w:themeColor="text1"/>
          <w:lang w:val="en-US"/>
        </w:rPr>
        <w:t>c Robotics</w:t>
      </w:r>
      <w:r w:rsidR="00103A4C" w:rsidRPr="00103A4C">
        <w:rPr>
          <w:rFonts w:ascii="Calibri" w:hAnsi="Calibri" w:cs="Calibri"/>
          <w:color w:val="000000" w:themeColor="text1"/>
          <w:lang w:val="en-US"/>
        </w:rPr>
        <w:t xml:space="preserve"> and Intelligent Systems </w:t>
      </w:r>
      <w:r w:rsidRPr="00684CCA">
        <w:rPr>
          <w:rFonts w:ascii="Calibri" w:hAnsi="Calibri" w:cs="Calibri"/>
          <w:color w:val="FF0000"/>
          <w:lang w:val="en-US"/>
        </w:rPr>
        <w:tab/>
      </w:r>
      <w:r w:rsidR="00103A4C">
        <w:rPr>
          <w:rFonts w:ascii="Calibri" w:hAnsi="Calibri" w:cs="Calibri"/>
          <w:color w:val="FF0000"/>
          <w:lang w:val="en-US"/>
        </w:rPr>
        <w:tab/>
      </w:r>
      <w:r w:rsidRPr="00684CCA">
        <w:rPr>
          <w:rFonts w:ascii="Calibri" w:hAnsi="Calibri" w:cs="Calibri"/>
          <w:color w:val="000000" w:themeColor="text1"/>
          <w:lang w:val="en-US"/>
        </w:rPr>
        <w:t>MSc Communication and Web Technologies</w:t>
      </w:r>
    </w:p>
    <w:p w14:paraId="2466067A" w14:textId="77777777" w:rsidR="00AA23C1" w:rsidRPr="00684CCA" w:rsidRDefault="00AA23C1" w:rsidP="00AA23C1">
      <w:pPr>
        <w:pStyle w:val="AuthorInformation"/>
        <w:jc w:val="left"/>
        <w:rPr>
          <w:rFonts w:ascii="Calibri" w:hAnsi="Calibri" w:cs="Calibri"/>
          <w:lang w:val="en-US"/>
        </w:rPr>
      </w:pPr>
    </w:p>
    <w:p w14:paraId="7C738D06" w14:textId="120EC273" w:rsidR="00C52E75" w:rsidRPr="00684CCA" w:rsidRDefault="00744C90" w:rsidP="00AA23C1">
      <w:pPr>
        <w:pStyle w:val="AuthorInformation"/>
        <w:rPr>
          <w:rFonts w:ascii="Calibri" w:hAnsi="Calibri" w:cs="Calibri"/>
          <w:lang w:val="en-US"/>
        </w:rPr>
      </w:pPr>
      <w:r w:rsidRPr="00684CCA">
        <w:rPr>
          <w:rFonts w:ascii="Calibri" w:hAnsi="Calibri" w:cs="Calibri"/>
          <w:lang w:val="en-US"/>
        </w:rPr>
        <w:t>Information Visual</w:t>
      </w:r>
      <w:r w:rsidR="00617528" w:rsidRPr="00684CCA">
        <w:rPr>
          <w:rFonts w:ascii="Calibri" w:hAnsi="Calibri" w:cs="Calibri"/>
          <w:lang w:val="en-US"/>
        </w:rPr>
        <w:t>ization,</w:t>
      </w:r>
      <w:r w:rsidR="00AA23C1" w:rsidRPr="00684CCA">
        <w:rPr>
          <w:rFonts w:ascii="Calibri" w:hAnsi="Calibri" w:cs="Calibri"/>
          <w:lang w:val="en-US"/>
        </w:rPr>
        <w:t xml:space="preserve"> University of Aveiro,</w:t>
      </w:r>
      <w:r w:rsidR="00617528" w:rsidRPr="00684CCA">
        <w:rPr>
          <w:rFonts w:ascii="Calibri" w:hAnsi="Calibri" w:cs="Calibri"/>
          <w:lang w:val="en-US"/>
        </w:rPr>
        <w:t xml:space="preserve"> </w:t>
      </w:r>
      <w:r w:rsidR="00AA23C1" w:rsidRPr="00684CCA">
        <w:rPr>
          <w:rFonts w:ascii="Calibri" w:hAnsi="Calibri" w:cs="Calibri"/>
          <w:lang w:val="en-US"/>
        </w:rPr>
        <w:t>2022</w:t>
      </w:r>
      <w:r w:rsidR="00617528" w:rsidRPr="00684CCA">
        <w:rPr>
          <w:rFonts w:ascii="Calibri" w:hAnsi="Calibri" w:cs="Calibri"/>
          <w:lang w:val="en-US"/>
        </w:rPr>
        <w:t xml:space="preserve"> </w:t>
      </w:r>
    </w:p>
    <w:p w14:paraId="4C1EF609" w14:textId="77777777" w:rsidR="005365CE" w:rsidRDefault="005365CE" w:rsidP="00AA23C1">
      <w:pPr>
        <w:pStyle w:val="AuthorInformation"/>
        <w:rPr>
          <w:lang w:val="en-US"/>
        </w:rPr>
      </w:pPr>
    </w:p>
    <w:p w14:paraId="64DCF128" w14:textId="77777777" w:rsidR="00AA23C1" w:rsidRPr="00AA23C1" w:rsidRDefault="00AA23C1" w:rsidP="00AA23C1">
      <w:pPr>
        <w:pStyle w:val="AuthorInformation"/>
        <w:rPr>
          <w:lang w:val="en-US"/>
        </w:rPr>
      </w:pPr>
    </w:p>
    <w:p w14:paraId="77F60A66" w14:textId="77777777" w:rsidR="00C52E75" w:rsidRPr="00AA23C1" w:rsidRDefault="00000000">
      <w:pPr>
        <w:rPr>
          <w:lang w:val="en-US"/>
        </w:rPr>
        <w:sectPr w:rsidR="00C52E75" w:rsidRPr="00AA23C1">
          <w:type w:val="continuous"/>
          <w:pgSz w:w="12240" w:h="15840" w:code="1"/>
          <w:pgMar w:top="1080" w:right="1080" w:bottom="1440" w:left="1080" w:header="720" w:footer="720" w:gutter="0"/>
          <w:cols w:space="720"/>
          <w:docGrid w:linePitch="360"/>
        </w:sectPr>
      </w:pPr>
    </w:p>
    <w:p w14:paraId="34F9E890" w14:textId="6C6F91A7" w:rsidR="00C52E75" w:rsidRPr="00AA23C1" w:rsidRDefault="005C0154" w:rsidP="00C52E75">
      <w:pPr>
        <w:pStyle w:val="Abstract"/>
        <w:rPr>
          <w:lang w:val="en-US"/>
        </w:rPr>
      </w:pPr>
      <w:r>
        <w:rPr>
          <w:lang w:val="en-US"/>
        </w:rPr>
        <w:t>First Example</w:t>
      </w:r>
    </w:p>
    <w:p w14:paraId="11FB60F0" w14:textId="47C0406B" w:rsidR="00AA23C1" w:rsidRDefault="005C0154" w:rsidP="00684CCA">
      <w:pPr>
        <w:pStyle w:val="BodyNoIndent"/>
        <w:rPr>
          <w:rFonts w:ascii="Calibri" w:hAnsi="Calibri" w:cs="Calibri"/>
          <w:lang w:val="en-US"/>
        </w:rPr>
      </w:pPr>
      <w:r>
        <w:rPr>
          <w:rFonts w:ascii="Calibri" w:hAnsi="Calibri" w:cs="Calibri"/>
          <w:lang w:val="en-US"/>
        </w:rPr>
        <w:t xml:space="preserve">The </w:t>
      </w:r>
      <w:r w:rsidR="005D4EA5">
        <w:rPr>
          <w:rFonts w:ascii="Calibri" w:hAnsi="Calibri" w:cs="Calibri"/>
          <w:lang w:val="en-US"/>
        </w:rPr>
        <w:t>first exercise from the practical class focuses on the essential aspects of a three.js program. How to create a scene, a camera, and an object</w:t>
      </w:r>
      <w:r w:rsidR="007945BA">
        <w:rPr>
          <w:rFonts w:ascii="Calibri" w:hAnsi="Calibri" w:cs="Calibri"/>
          <w:lang w:val="en-US"/>
        </w:rPr>
        <w:t xml:space="preserve"> and some simple parameters that can describe these elements</w:t>
      </w:r>
      <w:r w:rsidR="005D4EA5">
        <w:rPr>
          <w:rFonts w:ascii="Calibri" w:hAnsi="Calibri" w:cs="Calibri"/>
          <w:lang w:val="en-US"/>
        </w:rPr>
        <w:t>. For this</w:t>
      </w:r>
      <w:r w:rsidR="007945BA">
        <w:rPr>
          <w:rFonts w:ascii="Calibri" w:hAnsi="Calibri" w:cs="Calibri"/>
          <w:lang w:val="en-US"/>
        </w:rPr>
        <w:t xml:space="preserve"> to happen</w:t>
      </w:r>
      <w:r w:rsidR="005D4EA5">
        <w:rPr>
          <w:rFonts w:ascii="Calibri" w:hAnsi="Calibri" w:cs="Calibri"/>
          <w:lang w:val="en-US"/>
        </w:rPr>
        <w:t>, all the elements must be created and then, both the camera and the objects must be added to the scene.</w:t>
      </w:r>
    </w:p>
    <w:p w14:paraId="0E9FB88C" w14:textId="28D6F66F" w:rsidR="005D4EA5" w:rsidRDefault="005D4EA5" w:rsidP="00684CCA">
      <w:pPr>
        <w:pStyle w:val="BodyNoIndent"/>
        <w:rPr>
          <w:rFonts w:ascii="Calibri" w:hAnsi="Calibri" w:cs="Calibri"/>
          <w:lang w:val="en-US"/>
        </w:rPr>
      </w:pPr>
      <w:r>
        <w:rPr>
          <w:rFonts w:ascii="Calibri" w:hAnsi="Calibri" w:cs="Calibri"/>
          <w:lang w:val="en-US"/>
        </w:rPr>
        <w:t xml:space="preserve">Finally, the scene gets rendered by the </w:t>
      </w:r>
      <w:proofErr w:type="spellStart"/>
      <w:r>
        <w:rPr>
          <w:rFonts w:ascii="Calibri" w:hAnsi="Calibri" w:cs="Calibri"/>
          <w:lang w:val="en-US"/>
        </w:rPr>
        <w:t>WebGLRenderer</w:t>
      </w:r>
      <w:proofErr w:type="spellEnd"/>
      <w:r>
        <w:rPr>
          <w:rFonts w:ascii="Calibri" w:hAnsi="Calibri" w:cs="Calibri"/>
          <w:lang w:val="en-US"/>
        </w:rPr>
        <w:t xml:space="preserve"> object</w:t>
      </w:r>
      <w:r w:rsidR="007945BA">
        <w:rPr>
          <w:rFonts w:ascii="Calibri" w:hAnsi="Calibri" w:cs="Calibri"/>
          <w:lang w:val="en-US"/>
        </w:rPr>
        <w:t xml:space="preserve"> from the Three.js library</w:t>
      </w:r>
      <w:r>
        <w:rPr>
          <w:rFonts w:ascii="Calibri" w:hAnsi="Calibri" w:cs="Calibri"/>
          <w:lang w:val="en-US"/>
        </w:rPr>
        <w:t>. This object is used in the</w:t>
      </w:r>
      <w:r w:rsidR="007945BA" w:rsidRPr="007945BA">
        <w:rPr>
          <w:rFonts w:ascii="Calibri" w:hAnsi="Calibri" w:cs="Calibri"/>
          <w:lang w:val="en-US"/>
        </w:rPr>
        <w:t xml:space="preserve"> </w:t>
      </w:r>
      <w:r w:rsidR="007945BA" w:rsidRPr="007945BA">
        <w:rPr>
          <w:rFonts w:ascii="Calibri" w:hAnsi="Calibri" w:cs="Calibri"/>
          <w:i/>
          <w:iCs/>
          <w:lang w:val="en-US"/>
        </w:rPr>
        <w:t>render</w:t>
      </w:r>
      <w:r>
        <w:rPr>
          <w:rFonts w:ascii="Calibri" w:hAnsi="Calibri" w:cs="Calibri"/>
          <w:lang w:val="en-US"/>
        </w:rPr>
        <w:t xml:space="preserve"> function that besides creating the initial </w:t>
      </w:r>
      <w:proofErr w:type="spellStart"/>
      <w:r>
        <w:rPr>
          <w:rFonts w:ascii="Calibri" w:hAnsi="Calibri" w:cs="Calibri"/>
          <w:lang w:val="en-US"/>
        </w:rPr>
        <w:t>renderization</w:t>
      </w:r>
      <w:proofErr w:type="spellEnd"/>
      <w:r>
        <w:rPr>
          <w:rFonts w:ascii="Calibri" w:hAnsi="Calibri" w:cs="Calibri"/>
          <w:lang w:val="en-US"/>
        </w:rPr>
        <w:t xml:space="preserve">, is responsible for animating the </w:t>
      </w:r>
      <w:r w:rsidR="007945BA">
        <w:rPr>
          <w:rFonts w:ascii="Calibri" w:hAnsi="Calibri" w:cs="Calibri"/>
          <w:lang w:val="en-US"/>
        </w:rPr>
        <w:t>scene, which in this case is a cube in constant rotation around the x and y axes.</w:t>
      </w:r>
    </w:p>
    <w:p w14:paraId="2B8D458F" w14:textId="77777777" w:rsidR="00C006E9" w:rsidRDefault="0030747F" w:rsidP="00C006E9">
      <w:pPr>
        <w:pStyle w:val="BodyNoIndent"/>
        <w:keepNext/>
        <w:ind w:firstLine="0"/>
        <w:jc w:val="center"/>
      </w:pPr>
      <w:r>
        <w:rPr>
          <w:noProof/>
        </w:rPr>
        <w:drawing>
          <wp:inline distT="0" distB="0" distL="0" distR="0" wp14:anchorId="06151C54" wp14:editId="0FCB9995">
            <wp:extent cx="3049270" cy="209359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9163" cy="2107253"/>
                    </a:xfrm>
                    <a:prstGeom prst="rect">
                      <a:avLst/>
                    </a:prstGeom>
                  </pic:spPr>
                </pic:pic>
              </a:graphicData>
            </a:graphic>
          </wp:inline>
        </w:drawing>
      </w:r>
    </w:p>
    <w:p w14:paraId="59B8DA03" w14:textId="0EF336FB" w:rsidR="0030747F" w:rsidRPr="00684CCA" w:rsidRDefault="00C006E9" w:rsidP="00C006E9">
      <w:pPr>
        <w:pStyle w:val="Legenda"/>
        <w:numPr>
          <w:ilvl w:val="0"/>
          <w:numId w:val="0"/>
        </w:numPr>
        <w:jc w:val="left"/>
        <w:rPr>
          <w:rFonts w:ascii="Calibri" w:hAnsi="Calibri" w:cs="Calibri"/>
          <w:lang w:val="en-US"/>
        </w:rPr>
      </w:pPr>
      <w:r>
        <w:t xml:space="preserve">Figure </w:t>
      </w:r>
      <w:fldSimple w:instr=" SEQ Figure \* ARABIC ">
        <w:r>
          <w:rPr>
            <w:noProof/>
          </w:rPr>
          <w:t>1</w:t>
        </w:r>
      </w:fldSimple>
      <w:r>
        <w:t xml:space="preserve">: Output </w:t>
      </w:r>
      <w:proofErr w:type="spellStart"/>
      <w:r>
        <w:t>from</w:t>
      </w:r>
      <w:proofErr w:type="spellEnd"/>
      <w:r>
        <w:t xml:space="preserve"> ex. 1.</w:t>
      </w:r>
    </w:p>
    <w:p w14:paraId="73C2936D" w14:textId="77777777" w:rsidR="00AA23C1" w:rsidRPr="00AA23C1" w:rsidRDefault="00AA23C1" w:rsidP="00F27836">
      <w:pPr>
        <w:pStyle w:val="BodyNoIndent"/>
        <w:rPr>
          <w:lang w:val="en-US"/>
        </w:rPr>
      </w:pPr>
    </w:p>
    <w:p w14:paraId="15CB86A2" w14:textId="1AAF7E0B" w:rsidR="00C52E75" w:rsidRPr="00AA23C1" w:rsidRDefault="007945BA" w:rsidP="007945BA">
      <w:pPr>
        <w:pStyle w:val="Ttulo1"/>
        <w:jc w:val="left"/>
        <w:rPr>
          <w:lang w:val="en-US"/>
        </w:rPr>
      </w:pPr>
      <w:r>
        <w:rPr>
          <w:lang w:val="en-US"/>
        </w:rPr>
        <w:t>2D Primitives</w:t>
      </w:r>
    </w:p>
    <w:p w14:paraId="6261390F" w14:textId="096A6A67" w:rsidR="00062036" w:rsidRDefault="007945BA" w:rsidP="007945BA">
      <w:pPr>
        <w:pStyle w:val="BodyNoIndent"/>
        <w:rPr>
          <w:rFonts w:ascii="Calibri" w:hAnsi="Calibri" w:cs="Calibri"/>
          <w:lang w:val="en-US"/>
        </w:rPr>
      </w:pPr>
      <w:r>
        <w:rPr>
          <w:rFonts w:ascii="Calibri" w:hAnsi="Calibri" w:cs="Calibri"/>
          <w:lang w:val="en-US"/>
        </w:rPr>
        <w:t xml:space="preserve">For the second exercise, the objective is to manipulate 2D geometries with the Three.js library. For this, it is used the </w:t>
      </w:r>
      <w:proofErr w:type="spellStart"/>
      <w:r w:rsidRPr="007945BA">
        <w:rPr>
          <w:rFonts w:ascii="Calibri" w:hAnsi="Calibri" w:cs="Calibri"/>
          <w:i/>
          <w:iCs/>
          <w:lang w:val="en-US"/>
        </w:rPr>
        <w:t>BufferGeometry</w:t>
      </w:r>
      <w:proofErr w:type="spellEnd"/>
      <w:r>
        <w:rPr>
          <w:rFonts w:ascii="Calibri" w:hAnsi="Calibri" w:cs="Calibri"/>
          <w:lang w:val="en-US"/>
        </w:rPr>
        <w:t xml:space="preserve"> class that, in this case, is used to define a triangle through the points of </w:t>
      </w:r>
      <w:r>
        <w:rPr>
          <w:rFonts w:ascii="Calibri" w:hAnsi="Calibri" w:cs="Calibri"/>
          <w:lang w:val="en-US"/>
        </w:rPr>
        <w:t xml:space="preserve">the vertices. Besides this, the background of the scene used has a flat color which was implemented through the </w:t>
      </w:r>
      <w:proofErr w:type="spellStart"/>
      <w:r>
        <w:rPr>
          <w:rFonts w:ascii="Calibri" w:hAnsi="Calibri" w:cs="Calibri"/>
          <w:i/>
          <w:iCs/>
          <w:lang w:val="en-US"/>
        </w:rPr>
        <w:t>setClearColor</w:t>
      </w:r>
      <w:proofErr w:type="spellEnd"/>
      <w:r>
        <w:rPr>
          <w:rFonts w:ascii="Calibri" w:hAnsi="Calibri" w:cs="Calibri"/>
          <w:lang w:val="en-US"/>
        </w:rPr>
        <w:t xml:space="preserve"> function with the desired color as its argument.</w:t>
      </w:r>
    </w:p>
    <w:p w14:paraId="7F87D512" w14:textId="77777777" w:rsidR="00C006E9" w:rsidRDefault="0030747F" w:rsidP="00C006E9">
      <w:pPr>
        <w:pStyle w:val="BodyNoIndent"/>
        <w:keepNext/>
        <w:ind w:firstLine="0"/>
        <w:jc w:val="center"/>
      </w:pPr>
      <w:r>
        <w:rPr>
          <w:noProof/>
        </w:rPr>
        <w:drawing>
          <wp:inline distT="0" distB="0" distL="0" distR="0" wp14:anchorId="4760DF1C" wp14:editId="0CA137C8">
            <wp:extent cx="3049270" cy="2093595"/>
            <wp:effectExtent l="0" t="0" r="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5619" cy="2111686"/>
                    </a:xfrm>
                    <a:prstGeom prst="rect">
                      <a:avLst/>
                    </a:prstGeom>
                  </pic:spPr>
                </pic:pic>
              </a:graphicData>
            </a:graphic>
          </wp:inline>
        </w:drawing>
      </w:r>
    </w:p>
    <w:p w14:paraId="5280AB09" w14:textId="6EBB14A9" w:rsidR="0030747F" w:rsidRPr="007945BA" w:rsidRDefault="00C006E9" w:rsidP="00C006E9">
      <w:pPr>
        <w:pStyle w:val="Legenda"/>
        <w:numPr>
          <w:ilvl w:val="0"/>
          <w:numId w:val="0"/>
        </w:numPr>
        <w:jc w:val="left"/>
        <w:rPr>
          <w:rFonts w:ascii="Calibri" w:eastAsia="Times New Roman" w:hAnsi="Calibri" w:cs="Calibri"/>
          <w:color w:val="262626" w:themeColor="text1" w:themeTint="D9"/>
          <w:lang w:val="en-US" w:eastAsia="pt-PT"/>
        </w:rPr>
      </w:pPr>
      <w:r>
        <w:t xml:space="preserve">Figure </w:t>
      </w:r>
      <w:fldSimple w:instr=" SEQ Figure \* ARABIC ">
        <w:r>
          <w:rPr>
            <w:noProof/>
          </w:rPr>
          <w:t>2</w:t>
        </w:r>
      </w:fldSimple>
      <w:r>
        <w:t xml:space="preserve">: </w:t>
      </w:r>
      <w:r>
        <w:t xml:space="preserve">Output </w:t>
      </w:r>
      <w:proofErr w:type="spellStart"/>
      <w:r>
        <w:t>from</w:t>
      </w:r>
      <w:proofErr w:type="spellEnd"/>
      <w:r>
        <w:t xml:space="preserve"> ex. </w:t>
      </w:r>
      <w:r>
        <w:t>2.</w:t>
      </w:r>
    </w:p>
    <w:p w14:paraId="38BE7F71" w14:textId="5A963444" w:rsidR="00C52E75" w:rsidRDefault="006F4589" w:rsidP="006F4589">
      <w:pPr>
        <w:pStyle w:val="Ttulo1"/>
        <w:jc w:val="left"/>
        <w:rPr>
          <w:lang w:val="en-US"/>
        </w:rPr>
      </w:pPr>
      <w:r>
        <w:rPr>
          <w:lang w:val="en-US"/>
        </w:rPr>
        <w:t>Addition of color</w:t>
      </w:r>
    </w:p>
    <w:p w14:paraId="4F5FECF8" w14:textId="1A5E7CE8" w:rsidR="006F4589" w:rsidRPr="006F4589" w:rsidRDefault="006F4589" w:rsidP="006F4589">
      <w:pPr>
        <w:jc w:val="both"/>
        <w:rPr>
          <w:lang w:val="en-US"/>
        </w:rPr>
      </w:pPr>
      <w:r>
        <w:rPr>
          <w:lang w:val="en-US"/>
        </w:rPr>
        <w:t xml:space="preserve">In this exercise, four triangles were created with the same </w:t>
      </w:r>
      <w:proofErr w:type="spellStart"/>
      <w:r>
        <w:rPr>
          <w:i/>
          <w:iCs/>
          <w:lang w:val="en-US"/>
        </w:rPr>
        <w:t>BufferGeometry</w:t>
      </w:r>
      <w:proofErr w:type="spellEnd"/>
      <w:r>
        <w:rPr>
          <w:lang w:val="en-US"/>
        </w:rPr>
        <w:t xml:space="preserve">. Four different triangles were created with different attributes, from position to color, and since some triangles were not visible in the scene because they were not “facing” the camera, another attribute was added, which is the </w:t>
      </w:r>
      <w:proofErr w:type="spellStart"/>
      <w:r>
        <w:rPr>
          <w:lang w:val="en-US"/>
        </w:rPr>
        <w:t>DoubleSide</w:t>
      </w:r>
      <w:proofErr w:type="spellEnd"/>
      <w:r>
        <w:rPr>
          <w:lang w:val="en-US"/>
        </w:rPr>
        <w:t xml:space="preserve"> attribute, which means that, no matter the side </w:t>
      </w:r>
      <w:r w:rsidR="00512808">
        <w:rPr>
          <w:lang w:val="en-US"/>
        </w:rPr>
        <w:t>that the object is facing, its sides should be visible</w:t>
      </w:r>
      <w:r>
        <w:rPr>
          <w:lang w:val="en-US"/>
        </w:rPr>
        <w:t>. Besides the color change</w:t>
      </w:r>
      <w:r w:rsidR="00512808">
        <w:rPr>
          <w:lang w:val="en-US"/>
        </w:rPr>
        <w:t xml:space="preserve"> and the visibility</w:t>
      </w:r>
      <w:r>
        <w:rPr>
          <w:lang w:val="en-US"/>
        </w:rPr>
        <w:t>, a wireframe triangle was introduced. The wireframe attribute means that only the edges of a certain object will be displayed on the scene.</w:t>
      </w:r>
    </w:p>
    <w:p w14:paraId="136ACA9C" w14:textId="77777777" w:rsidR="00C006E9" w:rsidRDefault="0030747F" w:rsidP="00C006E9">
      <w:pPr>
        <w:keepNext/>
        <w:spacing w:after="240"/>
        <w:jc w:val="center"/>
        <w:textAlignment w:val="baseline"/>
      </w:pPr>
      <w:r>
        <w:rPr>
          <w:noProof/>
        </w:rPr>
        <w:lastRenderedPageBreak/>
        <w:drawing>
          <wp:inline distT="0" distB="0" distL="0" distR="0" wp14:anchorId="078F610B" wp14:editId="642E0EDC">
            <wp:extent cx="3171825" cy="21777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5958" cy="2187443"/>
                    </a:xfrm>
                    <a:prstGeom prst="rect">
                      <a:avLst/>
                    </a:prstGeom>
                  </pic:spPr>
                </pic:pic>
              </a:graphicData>
            </a:graphic>
          </wp:inline>
        </w:drawing>
      </w:r>
    </w:p>
    <w:p w14:paraId="3D6362DE" w14:textId="625D7DE7" w:rsidR="00833BA5" w:rsidRPr="006F4589" w:rsidRDefault="00C006E9" w:rsidP="00C006E9">
      <w:pPr>
        <w:pStyle w:val="Legenda"/>
        <w:numPr>
          <w:ilvl w:val="0"/>
          <w:numId w:val="0"/>
        </w:numPr>
        <w:jc w:val="left"/>
        <w:rPr>
          <w:rFonts w:ascii="Calibri" w:eastAsia="Times New Roman" w:hAnsi="Calibri" w:cs="Calibri"/>
          <w:color w:val="262626" w:themeColor="text1" w:themeTint="D9"/>
          <w:lang w:val="en-US" w:eastAsia="pt-PT"/>
        </w:rPr>
      </w:pPr>
      <w:r>
        <w:t xml:space="preserve">Figure </w:t>
      </w:r>
      <w:fldSimple w:instr=" SEQ Figure \* ARABIC ">
        <w:r>
          <w:rPr>
            <w:noProof/>
          </w:rPr>
          <w:t>3</w:t>
        </w:r>
      </w:fldSimple>
      <w:r>
        <w:t xml:space="preserve">: </w:t>
      </w:r>
      <w:proofErr w:type="spellStart"/>
      <w:r>
        <w:t>Results</w:t>
      </w:r>
      <w:proofErr w:type="spellEnd"/>
      <w:r>
        <w:t xml:space="preserve"> </w:t>
      </w:r>
      <w:proofErr w:type="spellStart"/>
      <w:r>
        <w:t>from</w:t>
      </w:r>
      <w:proofErr w:type="spellEnd"/>
      <w:r>
        <w:t xml:space="preserve"> ex. 3.</w:t>
      </w:r>
    </w:p>
    <w:p w14:paraId="3A92E53F" w14:textId="6CDAF379" w:rsidR="00FC10EA" w:rsidRDefault="00512808" w:rsidP="00512808">
      <w:pPr>
        <w:pStyle w:val="Ttulo1"/>
        <w:jc w:val="left"/>
        <w:rPr>
          <w:lang w:val="en-US"/>
        </w:rPr>
      </w:pPr>
      <w:r>
        <w:rPr>
          <w:lang w:val="en-US"/>
        </w:rPr>
        <w:t>Viewport Update</w:t>
      </w:r>
    </w:p>
    <w:p w14:paraId="26BB5C80" w14:textId="11BE3B4A" w:rsidR="00512808" w:rsidRPr="00512808" w:rsidRDefault="00512808" w:rsidP="00512808">
      <w:pPr>
        <w:rPr>
          <w:lang w:val="en-US"/>
        </w:rPr>
      </w:pPr>
    </w:p>
    <w:p w14:paraId="6A968891" w14:textId="10CF9BC9" w:rsidR="00862CE0" w:rsidRDefault="00512808" w:rsidP="00684CCA">
      <w:pPr>
        <w:pStyle w:val="BodyNoIndent"/>
        <w:rPr>
          <w:rFonts w:ascii="Calibri" w:hAnsi="Calibri" w:cs="Calibri"/>
          <w:lang w:val="en-US"/>
        </w:rPr>
      </w:pPr>
      <w:r>
        <w:rPr>
          <w:rFonts w:ascii="Calibri" w:hAnsi="Calibri" w:cs="Calibri"/>
          <w:lang w:val="en-US"/>
        </w:rPr>
        <w:t>This exercise is built on top of the first one and solves an issue with window resizing. Before this exercise, if the window were to change size, the visualization would not adapt, and this exercise represents the answer to this one problem. To solve it, an event listener is added to the resize event and inside that listener the renderer size is updated to match the current window size.</w:t>
      </w:r>
    </w:p>
    <w:p w14:paraId="7EBBAE9D" w14:textId="77777777" w:rsidR="0030747F" w:rsidRDefault="0030747F" w:rsidP="00C006E9">
      <w:pPr>
        <w:pStyle w:val="BodyNoIndent"/>
        <w:keepNext/>
        <w:ind w:firstLine="0"/>
      </w:pPr>
      <w:r w:rsidRPr="0030747F">
        <w:drawing>
          <wp:inline distT="0" distB="0" distL="0" distR="0" wp14:anchorId="02AFFB85" wp14:editId="2F5CDFA5">
            <wp:extent cx="3059690" cy="1304925"/>
            <wp:effectExtent l="0" t="0" r="762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234" cy="1309848"/>
                    </a:xfrm>
                    <a:prstGeom prst="rect">
                      <a:avLst/>
                    </a:prstGeom>
                  </pic:spPr>
                </pic:pic>
              </a:graphicData>
            </a:graphic>
          </wp:inline>
        </w:drawing>
      </w:r>
    </w:p>
    <w:p w14:paraId="4FFE1B5F" w14:textId="7A622F88" w:rsidR="00C006E9" w:rsidRPr="006F4589" w:rsidRDefault="0030747F" w:rsidP="00C006E9">
      <w:pPr>
        <w:pStyle w:val="Legenda"/>
        <w:numPr>
          <w:ilvl w:val="0"/>
          <w:numId w:val="0"/>
        </w:numPr>
        <w:ind w:firstLine="360"/>
        <w:jc w:val="left"/>
        <w:rPr>
          <w:rFonts w:ascii="Calibri" w:eastAsia="Times New Roman" w:hAnsi="Calibri" w:cs="Calibri"/>
          <w:color w:val="262626" w:themeColor="text1" w:themeTint="D9"/>
          <w:lang w:val="en-US" w:eastAsia="pt-PT"/>
        </w:rPr>
      </w:pPr>
      <w:r>
        <w:t xml:space="preserve">Figure </w:t>
      </w:r>
      <w:r w:rsidR="00C006E9">
        <w:t>4:</w:t>
      </w:r>
      <w:r w:rsidR="00C006E9" w:rsidRPr="00C006E9">
        <w:t xml:space="preserve"> </w:t>
      </w:r>
      <w:proofErr w:type="spellStart"/>
      <w:r w:rsidR="00C006E9">
        <w:t>Results</w:t>
      </w:r>
      <w:proofErr w:type="spellEnd"/>
      <w:r w:rsidR="00C006E9">
        <w:t xml:space="preserve"> </w:t>
      </w:r>
      <w:proofErr w:type="spellStart"/>
      <w:r w:rsidR="00C006E9">
        <w:t>from</w:t>
      </w:r>
      <w:proofErr w:type="spellEnd"/>
      <w:r w:rsidR="00C006E9">
        <w:t xml:space="preserve"> ex. </w:t>
      </w:r>
      <w:r w:rsidR="00C006E9">
        <w:t xml:space="preserve">4 </w:t>
      </w:r>
      <w:proofErr w:type="spellStart"/>
      <w:r w:rsidR="00C006E9">
        <w:t>after</w:t>
      </w:r>
      <w:proofErr w:type="spellEnd"/>
      <w:r w:rsidR="00C006E9">
        <w:t xml:space="preserve"> </w:t>
      </w:r>
      <w:proofErr w:type="spellStart"/>
      <w:r w:rsidR="00C006E9">
        <w:t>window</w:t>
      </w:r>
      <w:proofErr w:type="spellEnd"/>
      <w:r w:rsidR="00C006E9">
        <w:t xml:space="preserve"> </w:t>
      </w:r>
      <w:proofErr w:type="spellStart"/>
      <w:r w:rsidR="00C006E9">
        <w:t>resize</w:t>
      </w:r>
      <w:proofErr w:type="spellEnd"/>
      <w:r w:rsidR="00C006E9">
        <w:t>.</w:t>
      </w:r>
    </w:p>
    <w:p w14:paraId="07981968" w14:textId="626CDB3C" w:rsidR="0030747F" w:rsidRPr="00684CCA" w:rsidRDefault="0030747F" w:rsidP="0030747F">
      <w:pPr>
        <w:pStyle w:val="Legenda"/>
        <w:numPr>
          <w:ilvl w:val="0"/>
          <w:numId w:val="0"/>
        </w:numPr>
        <w:ind w:firstLine="360"/>
        <w:jc w:val="both"/>
        <w:rPr>
          <w:rFonts w:ascii="Calibri" w:hAnsi="Calibri" w:cs="Calibri"/>
          <w:lang w:val="en-US"/>
        </w:rPr>
      </w:pPr>
    </w:p>
    <w:p w14:paraId="779FD8DD" w14:textId="09E02A80" w:rsidR="00962985" w:rsidRPr="00AA23C1" w:rsidRDefault="00512808" w:rsidP="00512808">
      <w:pPr>
        <w:pStyle w:val="Ttulo1"/>
        <w:jc w:val="left"/>
        <w:rPr>
          <w:lang w:val="en-US"/>
        </w:rPr>
      </w:pPr>
      <w:r>
        <w:rPr>
          <w:lang w:val="en-US"/>
        </w:rPr>
        <w:t>Other Primitives</w:t>
      </w:r>
    </w:p>
    <w:p w14:paraId="6CD12F0D" w14:textId="6C1050D9" w:rsidR="00CC0E0A" w:rsidRDefault="00512808" w:rsidP="00F27836">
      <w:pPr>
        <w:pStyle w:val="BodyNoIndent"/>
        <w:rPr>
          <w:rFonts w:ascii="Calibri" w:hAnsi="Calibri" w:cs="Calibri"/>
          <w:lang w:val="en-US"/>
        </w:rPr>
      </w:pPr>
      <w:r>
        <w:rPr>
          <w:rFonts w:ascii="Calibri" w:hAnsi="Calibri" w:cs="Calibri"/>
          <w:lang w:val="en-US"/>
        </w:rPr>
        <w:t xml:space="preserve">For this section, again on top of the first example, we had to explore other geometries and properties of the objects. Initially, the cube from the first scenario was set to be represented as a wireframe, so the wireframe attribute </w:t>
      </w:r>
      <w:r w:rsidR="001B5840">
        <w:rPr>
          <w:rFonts w:ascii="Calibri" w:hAnsi="Calibri" w:cs="Calibri"/>
          <w:lang w:val="en-US"/>
        </w:rPr>
        <w:t>was set to true. This led to the cube being shown as a red wireframe. Two other wireframe geometries were added. The octahedron and the capsule, both with no vertex colors which translates into white wireframes. The last object</w:t>
      </w:r>
      <w:r w:rsidR="00C91F53">
        <w:rPr>
          <w:rFonts w:ascii="Calibri" w:hAnsi="Calibri" w:cs="Calibri"/>
          <w:lang w:val="en-US"/>
        </w:rPr>
        <w:t>s</w:t>
      </w:r>
      <w:r w:rsidR="001B5840">
        <w:rPr>
          <w:rFonts w:ascii="Calibri" w:hAnsi="Calibri" w:cs="Calibri"/>
          <w:lang w:val="en-US"/>
        </w:rPr>
        <w:t xml:space="preserve"> to </w:t>
      </w:r>
      <w:r w:rsidR="001B5840">
        <w:rPr>
          <w:rFonts w:ascii="Calibri" w:hAnsi="Calibri" w:cs="Calibri"/>
          <w:lang w:val="en-US"/>
        </w:rPr>
        <w:t xml:space="preserve">be added </w:t>
      </w:r>
      <w:r w:rsidR="00C91F53">
        <w:rPr>
          <w:rFonts w:ascii="Calibri" w:hAnsi="Calibri" w:cs="Calibri"/>
          <w:lang w:val="en-US"/>
        </w:rPr>
        <w:t>are</w:t>
      </w:r>
      <w:r w:rsidR="001B5840">
        <w:rPr>
          <w:rFonts w:ascii="Calibri" w:hAnsi="Calibri" w:cs="Calibri"/>
          <w:lang w:val="en-US"/>
        </w:rPr>
        <w:t xml:space="preserve"> a plane object, which was added with a depth of -3 so that it would be shown after the other geometries and serve as a background for the wireframe objects</w:t>
      </w:r>
      <w:r w:rsidR="00C91F53">
        <w:rPr>
          <w:rFonts w:ascii="Calibri" w:hAnsi="Calibri" w:cs="Calibri"/>
          <w:lang w:val="en-US"/>
        </w:rPr>
        <w:t xml:space="preserve"> and a ring. The ring added to the scene was not a full ring, it was only a </w:t>
      </w:r>
      <w:proofErr w:type="gramStart"/>
      <w:r w:rsidR="00C91F53">
        <w:rPr>
          <w:rFonts w:ascii="Calibri" w:hAnsi="Calibri" w:cs="Calibri"/>
          <w:lang w:val="en-US"/>
        </w:rPr>
        <w:t>half</w:t>
      </w:r>
      <w:proofErr w:type="gramEnd"/>
      <w:r w:rsidR="00C91F53">
        <w:rPr>
          <w:rFonts w:ascii="Calibri" w:hAnsi="Calibri" w:cs="Calibri"/>
          <w:lang w:val="en-US"/>
        </w:rPr>
        <w:t xml:space="preserve"> and it was added with a yellow color between the plane object and the wireframe cube, so that the cube could be fully visible as well as the ring.</w:t>
      </w:r>
    </w:p>
    <w:p w14:paraId="1883B458" w14:textId="3212A095" w:rsidR="001B5840" w:rsidRDefault="001B5840" w:rsidP="00F27836">
      <w:pPr>
        <w:pStyle w:val="BodyNoIndent"/>
        <w:rPr>
          <w:rFonts w:ascii="Calibri" w:hAnsi="Calibri" w:cs="Calibri"/>
          <w:lang w:val="en-US"/>
        </w:rPr>
      </w:pPr>
      <w:r>
        <w:rPr>
          <w:rFonts w:ascii="Calibri" w:hAnsi="Calibri" w:cs="Calibri"/>
          <w:lang w:val="en-US"/>
        </w:rPr>
        <w:t xml:space="preserve">Both the capsule and </w:t>
      </w:r>
      <w:r w:rsidR="00C91F53">
        <w:rPr>
          <w:rFonts w:ascii="Calibri" w:hAnsi="Calibri" w:cs="Calibri"/>
          <w:lang w:val="en-US"/>
        </w:rPr>
        <w:t>the octahedron objects were added with custom constructor attributes and finally, the capsule, just like the cube is constantly rotating just like the cube from the first exercise.</w:t>
      </w:r>
    </w:p>
    <w:p w14:paraId="051EAE65" w14:textId="77777777" w:rsidR="00C006E9" w:rsidRDefault="00C006E9" w:rsidP="00C006E9">
      <w:pPr>
        <w:pStyle w:val="BodyNoIndent"/>
        <w:keepNext/>
        <w:ind w:firstLine="0"/>
        <w:jc w:val="center"/>
      </w:pPr>
      <w:r>
        <w:rPr>
          <w:noProof/>
        </w:rPr>
        <w:drawing>
          <wp:inline distT="0" distB="0" distL="0" distR="0" wp14:anchorId="75F8B166" wp14:editId="30987C47">
            <wp:extent cx="3095625" cy="1751522"/>
            <wp:effectExtent l="0" t="0" r="0" b="1270"/>
            <wp:docPr id="22" name="Imagem 22" descr="Uma imagem com texto, captura de ecrã, eletrónica, apresent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 captura de ecrã, eletrónica, apresentação&#10;&#10;Descrição gerada automaticamente"/>
                    <pic:cNvPicPr/>
                  </pic:nvPicPr>
                  <pic:blipFill>
                    <a:blip r:embed="rId12"/>
                    <a:stretch>
                      <a:fillRect/>
                    </a:stretch>
                  </pic:blipFill>
                  <pic:spPr>
                    <a:xfrm>
                      <a:off x="0" y="0"/>
                      <a:ext cx="3155850" cy="1785598"/>
                    </a:xfrm>
                    <a:prstGeom prst="rect">
                      <a:avLst/>
                    </a:prstGeom>
                  </pic:spPr>
                </pic:pic>
              </a:graphicData>
            </a:graphic>
          </wp:inline>
        </w:drawing>
      </w:r>
    </w:p>
    <w:p w14:paraId="0CE03B28" w14:textId="6A6A9F3E" w:rsidR="00C006E9" w:rsidRDefault="00C006E9" w:rsidP="00C006E9">
      <w:pPr>
        <w:pStyle w:val="Legenda"/>
        <w:numPr>
          <w:ilvl w:val="0"/>
          <w:numId w:val="0"/>
        </w:numPr>
        <w:jc w:val="both"/>
      </w:pPr>
      <w:r>
        <w:t xml:space="preserve">Figure 5: </w:t>
      </w:r>
      <w:proofErr w:type="spellStart"/>
      <w:r>
        <w:t>Results</w:t>
      </w:r>
      <w:proofErr w:type="spellEnd"/>
      <w:r>
        <w:t xml:space="preserve"> </w:t>
      </w:r>
      <w:proofErr w:type="spellStart"/>
      <w:r>
        <w:t>from</w:t>
      </w:r>
      <w:proofErr w:type="spellEnd"/>
      <w:r>
        <w:t xml:space="preserve"> ex. 5.</w:t>
      </w:r>
    </w:p>
    <w:p w14:paraId="78322CC1" w14:textId="77777777" w:rsidR="00981DAC" w:rsidRPr="00981DAC" w:rsidRDefault="00981DAC" w:rsidP="00981DAC">
      <w:pPr>
        <w:rPr>
          <w:lang w:val="en-US"/>
        </w:rPr>
      </w:pPr>
    </w:p>
    <w:p w14:paraId="43530C4C" w14:textId="4FAA06A7" w:rsidR="00C52E75" w:rsidRPr="00AA23C1" w:rsidRDefault="00076179" w:rsidP="00225D16">
      <w:pPr>
        <w:pStyle w:val="ReferenceTitle"/>
        <w:numPr>
          <w:ilvl w:val="0"/>
          <w:numId w:val="20"/>
        </w:numPr>
        <w:rPr>
          <w:lang w:val="en-US"/>
        </w:rPr>
      </w:pPr>
      <w:r w:rsidRPr="00AA23C1">
        <w:rPr>
          <w:lang w:val="en-US"/>
        </w:rPr>
        <w:t>References</w:t>
      </w:r>
    </w:p>
    <w:p w14:paraId="640BA37D" w14:textId="43F5FCC8" w:rsidR="00684CCA" w:rsidRPr="00AA23C1" w:rsidRDefault="00684CCA" w:rsidP="00684CCA">
      <w:pPr>
        <w:pStyle w:val="Reference"/>
        <w:numPr>
          <w:ilvl w:val="0"/>
          <w:numId w:val="0"/>
        </w:numPr>
        <w:rPr>
          <w:lang w:val="en-US"/>
        </w:rPr>
      </w:pPr>
    </w:p>
    <w:p w14:paraId="4F252AF4" w14:textId="587E7767" w:rsidR="00545F31" w:rsidRDefault="00545F31" w:rsidP="00545F31">
      <w:pPr>
        <w:pStyle w:val="Reference"/>
        <w:rPr>
          <w:noProof/>
          <w:sz w:val="24"/>
          <w:szCs w:val="24"/>
        </w:rPr>
      </w:pPr>
      <w:r>
        <w:rPr>
          <w:noProof/>
        </w:rPr>
        <w:t xml:space="preserve">Three.js. (2022). </w:t>
      </w:r>
      <w:r>
        <w:rPr>
          <w:i/>
          <w:iCs/>
          <w:noProof/>
        </w:rPr>
        <w:t>CapsuleGeometry</w:t>
      </w:r>
      <w:r>
        <w:rPr>
          <w:noProof/>
        </w:rPr>
        <w:t xml:space="preserve">. Obtido de </w:t>
      </w:r>
      <w:hyperlink r:id="rId13" w:history="1">
        <w:r w:rsidRPr="0030747F">
          <w:rPr>
            <w:rStyle w:val="Hiperligao"/>
            <w:noProof/>
          </w:rPr>
          <w:t>https://threejs.org</w:t>
        </w:r>
        <w:r w:rsidRPr="0030747F">
          <w:rPr>
            <w:rStyle w:val="Hiperligao"/>
            <w:noProof/>
          </w:rPr>
          <w:t>/</w:t>
        </w:r>
        <w:r w:rsidRPr="0030747F">
          <w:rPr>
            <w:rStyle w:val="Hiperligao"/>
            <w:noProof/>
          </w:rPr>
          <w:t>docs/api/en/geometries/CapsuleGeometry.html</w:t>
        </w:r>
      </w:hyperlink>
    </w:p>
    <w:p w14:paraId="67E25C83" w14:textId="5576A6AD" w:rsidR="00883598" w:rsidRPr="0030747F" w:rsidRDefault="0030747F" w:rsidP="0030747F">
      <w:pPr>
        <w:pStyle w:val="Reference"/>
        <w:rPr>
          <w:noProof/>
        </w:rPr>
      </w:pPr>
      <w:r>
        <w:rPr>
          <w:noProof/>
        </w:rPr>
        <w:t xml:space="preserve">Three.js. (2022). </w:t>
      </w:r>
      <w:r>
        <w:rPr>
          <w:i/>
          <w:iCs/>
          <w:noProof/>
        </w:rPr>
        <w:t>Octahedron Geomtry</w:t>
      </w:r>
      <w:r>
        <w:rPr>
          <w:noProof/>
        </w:rPr>
        <w:t xml:space="preserve">. Obtido de </w:t>
      </w:r>
      <w:hyperlink r:id="rId14" w:history="1">
        <w:r w:rsidRPr="0030747F">
          <w:rPr>
            <w:rStyle w:val="Hiperligao"/>
            <w:noProof/>
          </w:rPr>
          <w:t>https://threejs.org/docs/api/en/geometries/OctahedronGeometry.html</w:t>
        </w:r>
      </w:hyperlink>
      <w:r w:rsidR="004A768E" w:rsidRPr="0030747F">
        <w:rPr>
          <w:lang w:val="en-US"/>
        </w:rPr>
        <w:t xml:space="preserve"> </w:t>
      </w:r>
    </w:p>
    <w:p w14:paraId="184BED5C" w14:textId="6D105709" w:rsidR="004A768E" w:rsidRPr="0030747F" w:rsidRDefault="0030747F" w:rsidP="00A753AE">
      <w:pPr>
        <w:pStyle w:val="Reference"/>
        <w:rPr>
          <w:lang w:val="en-US"/>
        </w:rPr>
      </w:pPr>
      <w:r>
        <w:rPr>
          <w:noProof/>
        </w:rPr>
        <w:t xml:space="preserve">Three.js. (2022). </w:t>
      </w:r>
      <w:r w:rsidRPr="0030747F">
        <w:rPr>
          <w:i/>
          <w:iCs/>
          <w:noProof/>
        </w:rPr>
        <w:t>PlaneGeometry</w:t>
      </w:r>
      <w:r>
        <w:rPr>
          <w:noProof/>
        </w:rPr>
        <w:t xml:space="preserve">. Obtido de </w:t>
      </w:r>
      <w:hyperlink r:id="rId15" w:history="1">
        <w:r w:rsidRPr="0030747F">
          <w:rPr>
            <w:rStyle w:val="Hiperligao"/>
            <w:noProof/>
          </w:rPr>
          <w:t>https://threejs.org/docs/api/en/geometries/PlaneGeometry.html</w:t>
        </w:r>
      </w:hyperlink>
    </w:p>
    <w:p w14:paraId="35B8376D" w14:textId="493C495B" w:rsidR="00545F31" w:rsidRDefault="0030747F" w:rsidP="0030747F">
      <w:pPr>
        <w:pStyle w:val="Reference"/>
        <w:rPr>
          <w:lang w:val="en-US"/>
        </w:rPr>
      </w:pPr>
      <w:r>
        <w:rPr>
          <w:noProof/>
        </w:rPr>
        <w:t xml:space="preserve">Three.js. (2022). </w:t>
      </w:r>
      <w:r>
        <w:rPr>
          <w:i/>
          <w:iCs/>
          <w:noProof/>
        </w:rPr>
        <w:t>RingGeometry</w:t>
      </w:r>
      <w:r>
        <w:rPr>
          <w:noProof/>
        </w:rPr>
        <w:t xml:space="preserve">. Obtido de </w:t>
      </w:r>
      <w:hyperlink r:id="rId16" w:history="1">
        <w:r w:rsidRPr="0030747F">
          <w:rPr>
            <w:rStyle w:val="Hiperligao"/>
            <w:noProof/>
          </w:rPr>
          <w:t>https://threejs.org/docs/api/en/geometries/RingGeometry.html</w:t>
        </w:r>
      </w:hyperlink>
    </w:p>
    <w:sectPr w:rsidR="00545F31">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88E7B" w14:textId="77777777" w:rsidR="00C2307D" w:rsidRDefault="00C2307D" w:rsidP="003A4AC9">
      <w:r>
        <w:separator/>
      </w:r>
    </w:p>
  </w:endnote>
  <w:endnote w:type="continuationSeparator" w:id="0">
    <w:p w14:paraId="38180498" w14:textId="77777777" w:rsidR="00C2307D" w:rsidRDefault="00C2307D"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293A1" w14:textId="77777777" w:rsidR="00C2307D" w:rsidRDefault="00C2307D" w:rsidP="003A4AC9">
      <w:r>
        <w:separator/>
      </w:r>
    </w:p>
  </w:footnote>
  <w:footnote w:type="continuationSeparator" w:id="0">
    <w:p w14:paraId="3B197490" w14:textId="77777777" w:rsidR="00C2307D" w:rsidRDefault="00C2307D"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2F8591F"/>
    <w:multiLevelType w:val="multilevel"/>
    <w:tmpl w:val="98C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C766E"/>
    <w:multiLevelType w:val="hybridMultilevel"/>
    <w:tmpl w:val="59E6360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1D271B8E"/>
    <w:multiLevelType w:val="hybridMultilevel"/>
    <w:tmpl w:val="9E62C6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D6C6DBC"/>
    <w:multiLevelType w:val="hybridMultilevel"/>
    <w:tmpl w:val="2F4E3F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7" w15:restartNumberingAfterBreak="0">
    <w:nsid w:val="261E0FCD"/>
    <w:multiLevelType w:val="hybridMultilevel"/>
    <w:tmpl w:val="251C2ACE"/>
    <w:lvl w:ilvl="0" w:tplc="92F8A5AA">
      <w:start w:val="1"/>
      <w:numFmt w:val="decimal"/>
      <w:lvlText w:val="%1."/>
      <w:lvlJc w:val="left"/>
      <w:pPr>
        <w:ind w:left="720" w:hanging="360"/>
      </w:pPr>
      <w:rPr>
        <w:rFonts w:ascii="Calibri" w:eastAsia="Calibri" w:hAnsi="Calibri" w:cs="Arial"/>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B40674C"/>
    <w:multiLevelType w:val="hybridMultilevel"/>
    <w:tmpl w:val="21AC17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A4A5D9C"/>
    <w:multiLevelType w:val="hybridMultilevel"/>
    <w:tmpl w:val="C3922E6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21"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CF1B72"/>
    <w:multiLevelType w:val="hybridMultilevel"/>
    <w:tmpl w:val="5502A42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4F0234E1"/>
    <w:multiLevelType w:val="hybridMultilevel"/>
    <w:tmpl w:val="D27211A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4" w15:restartNumberingAfterBreak="0">
    <w:nsid w:val="51B73215"/>
    <w:multiLevelType w:val="hybridMultilevel"/>
    <w:tmpl w:val="306AD9A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CF31948"/>
    <w:multiLevelType w:val="hybridMultilevel"/>
    <w:tmpl w:val="2CB8D7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FEC2776"/>
    <w:multiLevelType w:val="multilevel"/>
    <w:tmpl w:val="0336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63A4E"/>
    <w:multiLevelType w:val="hybridMultilevel"/>
    <w:tmpl w:val="14B83A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AC72375"/>
    <w:multiLevelType w:val="multilevel"/>
    <w:tmpl w:val="0A3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31"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32" w15:restartNumberingAfterBreak="0">
    <w:nsid w:val="78CF67BC"/>
    <w:multiLevelType w:val="hybridMultilevel"/>
    <w:tmpl w:val="AD6C94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B4848D1"/>
    <w:multiLevelType w:val="multilevel"/>
    <w:tmpl w:val="372612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1664690">
    <w:abstractNumId w:val="30"/>
  </w:num>
  <w:num w:numId="2" w16cid:durableId="1759666623">
    <w:abstractNumId w:val="21"/>
  </w:num>
  <w:num w:numId="3" w16cid:durableId="968319400">
    <w:abstractNumId w:val="10"/>
  </w:num>
  <w:num w:numId="4" w16cid:durableId="1159269857">
    <w:abstractNumId w:val="8"/>
  </w:num>
  <w:num w:numId="5" w16cid:durableId="1157039886">
    <w:abstractNumId w:val="7"/>
  </w:num>
  <w:num w:numId="6" w16cid:durableId="1128666995">
    <w:abstractNumId w:val="6"/>
  </w:num>
  <w:num w:numId="7" w16cid:durableId="1895659583">
    <w:abstractNumId w:val="5"/>
  </w:num>
  <w:num w:numId="8" w16cid:durableId="584534284">
    <w:abstractNumId w:val="9"/>
  </w:num>
  <w:num w:numId="9" w16cid:durableId="1560439779">
    <w:abstractNumId w:val="4"/>
  </w:num>
  <w:num w:numId="10" w16cid:durableId="491870105">
    <w:abstractNumId w:val="3"/>
  </w:num>
  <w:num w:numId="11" w16cid:durableId="14623836">
    <w:abstractNumId w:val="2"/>
  </w:num>
  <w:num w:numId="12" w16cid:durableId="568736306">
    <w:abstractNumId w:val="1"/>
  </w:num>
  <w:num w:numId="13" w16cid:durableId="1561794420">
    <w:abstractNumId w:val="20"/>
  </w:num>
  <w:num w:numId="14" w16cid:durableId="122120787">
    <w:abstractNumId w:val="16"/>
  </w:num>
  <w:num w:numId="15" w16cid:durableId="1728643649">
    <w:abstractNumId w:val="31"/>
  </w:num>
  <w:num w:numId="16" w16cid:durableId="2021151907">
    <w:abstractNumId w:val="0"/>
  </w:num>
  <w:num w:numId="17" w16cid:durableId="5758679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6162691">
    <w:abstractNumId w:val="25"/>
  </w:num>
  <w:num w:numId="19" w16cid:durableId="771435371">
    <w:abstractNumId w:val="11"/>
  </w:num>
  <w:num w:numId="20" w16cid:durableId="46611349">
    <w:abstractNumId w:val="33"/>
  </w:num>
  <w:num w:numId="21" w16cid:durableId="1549293675">
    <w:abstractNumId w:val="27"/>
  </w:num>
  <w:num w:numId="22" w16cid:durableId="1562407105">
    <w:abstractNumId w:val="12"/>
  </w:num>
  <w:num w:numId="23" w16cid:durableId="23791566">
    <w:abstractNumId w:val="17"/>
  </w:num>
  <w:num w:numId="24" w16cid:durableId="488864828">
    <w:abstractNumId w:val="24"/>
  </w:num>
  <w:num w:numId="25" w16cid:durableId="276103977">
    <w:abstractNumId w:val="32"/>
  </w:num>
  <w:num w:numId="26" w16cid:durableId="2027899109">
    <w:abstractNumId w:val="23"/>
  </w:num>
  <w:num w:numId="27" w16cid:durableId="1405689413">
    <w:abstractNumId w:val="29"/>
  </w:num>
  <w:num w:numId="28" w16cid:durableId="1914776089">
    <w:abstractNumId w:val="18"/>
  </w:num>
  <w:num w:numId="29" w16cid:durableId="62220128">
    <w:abstractNumId w:val="14"/>
  </w:num>
  <w:num w:numId="30" w16cid:durableId="308827070">
    <w:abstractNumId w:val="26"/>
  </w:num>
  <w:num w:numId="31" w16cid:durableId="11106062">
    <w:abstractNumId w:val="13"/>
  </w:num>
  <w:num w:numId="32" w16cid:durableId="1160343810">
    <w:abstractNumId w:val="15"/>
  </w:num>
  <w:num w:numId="33" w16cid:durableId="1334989767">
    <w:abstractNumId w:val="22"/>
  </w:num>
  <w:num w:numId="34" w16cid:durableId="1356035361">
    <w:abstractNumId w:val="19"/>
  </w:num>
  <w:num w:numId="35" w16cid:durableId="14689337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62036"/>
    <w:rsid w:val="000661C5"/>
    <w:rsid w:val="00076179"/>
    <w:rsid w:val="0008493D"/>
    <w:rsid w:val="00095B91"/>
    <w:rsid w:val="000E1519"/>
    <w:rsid w:val="001012E6"/>
    <w:rsid w:val="00103A4C"/>
    <w:rsid w:val="00111D87"/>
    <w:rsid w:val="00141643"/>
    <w:rsid w:val="00147533"/>
    <w:rsid w:val="00186018"/>
    <w:rsid w:val="001B5840"/>
    <w:rsid w:val="001E1F5F"/>
    <w:rsid w:val="00200937"/>
    <w:rsid w:val="00215539"/>
    <w:rsid w:val="00225D16"/>
    <w:rsid w:val="002C244D"/>
    <w:rsid w:val="002E7362"/>
    <w:rsid w:val="00306ED4"/>
    <w:rsid w:val="0030747F"/>
    <w:rsid w:val="00307A03"/>
    <w:rsid w:val="00356AA3"/>
    <w:rsid w:val="003A132F"/>
    <w:rsid w:val="003A4AC9"/>
    <w:rsid w:val="003A6834"/>
    <w:rsid w:val="003E6DBB"/>
    <w:rsid w:val="003E7D1C"/>
    <w:rsid w:val="004A768E"/>
    <w:rsid w:val="004B0BE7"/>
    <w:rsid w:val="00512808"/>
    <w:rsid w:val="005175A1"/>
    <w:rsid w:val="005365CE"/>
    <w:rsid w:val="00545F31"/>
    <w:rsid w:val="00553D22"/>
    <w:rsid w:val="005B345A"/>
    <w:rsid w:val="005C0154"/>
    <w:rsid w:val="005D4EA5"/>
    <w:rsid w:val="005F6DAC"/>
    <w:rsid w:val="00617528"/>
    <w:rsid w:val="00684CCA"/>
    <w:rsid w:val="006B2439"/>
    <w:rsid w:val="006C4158"/>
    <w:rsid w:val="006C5245"/>
    <w:rsid w:val="006F4589"/>
    <w:rsid w:val="006F5412"/>
    <w:rsid w:val="006F7A91"/>
    <w:rsid w:val="00744C90"/>
    <w:rsid w:val="00744D1B"/>
    <w:rsid w:val="0076100B"/>
    <w:rsid w:val="007945BA"/>
    <w:rsid w:val="008205EE"/>
    <w:rsid w:val="00826949"/>
    <w:rsid w:val="00833BA5"/>
    <w:rsid w:val="00834535"/>
    <w:rsid w:val="00847F3C"/>
    <w:rsid w:val="00862CE0"/>
    <w:rsid w:val="00873B7B"/>
    <w:rsid w:val="00883598"/>
    <w:rsid w:val="008E5F31"/>
    <w:rsid w:val="0090227E"/>
    <w:rsid w:val="00931309"/>
    <w:rsid w:val="0093435D"/>
    <w:rsid w:val="00962985"/>
    <w:rsid w:val="00981DAC"/>
    <w:rsid w:val="009963FC"/>
    <w:rsid w:val="009F6E6B"/>
    <w:rsid w:val="00A16254"/>
    <w:rsid w:val="00A60DCC"/>
    <w:rsid w:val="00A866F6"/>
    <w:rsid w:val="00A90EA7"/>
    <w:rsid w:val="00AA23C1"/>
    <w:rsid w:val="00AA3D73"/>
    <w:rsid w:val="00AC5280"/>
    <w:rsid w:val="00AD28CF"/>
    <w:rsid w:val="00B03689"/>
    <w:rsid w:val="00B04370"/>
    <w:rsid w:val="00B310B2"/>
    <w:rsid w:val="00B42BCE"/>
    <w:rsid w:val="00B550C7"/>
    <w:rsid w:val="00B96A93"/>
    <w:rsid w:val="00BA16EC"/>
    <w:rsid w:val="00BB5721"/>
    <w:rsid w:val="00C006E9"/>
    <w:rsid w:val="00C2307D"/>
    <w:rsid w:val="00C44C11"/>
    <w:rsid w:val="00C91F53"/>
    <w:rsid w:val="00CC0E0A"/>
    <w:rsid w:val="00CF77A3"/>
    <w:rsid w:val="00D5133A"/>
    <w:rsid w:val="00DA5B42"/>
    <w:rsid w:val="00E434ED"/>
    <w:rsid w:val="00E44A14"/>
    <w:rsid w:val="00E731DD"/>
    <w:rsid w:val="00E84560"/>
    <w:rsid w:val="00E86649"/>
    <w:rsid w:val="00EB2AC7"/>
    <w:rsid w:val="00EF7606"/>
    <w:rsid w:val="00F27836"/>
    <w:rsid w:val="00F278DD"/>
    <w:rsid w:val="00F52FF6"/>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0007FAD"/>
  <w15:docId w15:val="{76795A4C-29D5-7443-8709-2A65AFE8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0154"/>
    <w:pPr>
      <w:spacing w:after="160" w:line="259" w:lineRule="auto"/>
    </w:pPr>
    <w:rPr>
      <w:rFonts w:asciiTheme="minorHAnsi" w:eastAsiaTheme="minorHAnsi" w:hAnsiTheme="minorHAnsi" w:cstheme="minorBidi"/>
      <w:sz w:val="22"/>
      <w:szCs w:val="22"/>
      <w:lang w:val="pt-PT"/>
    </w:rPr>
  </w:style>
  <w:style w:type="paragraph" w:styleId="Ttulo1">
    <w:name w:val="heading 1"/>
    <w:basedOn w:val="Normal"/>
    <w:next w:val="Normal"/>
    <w:link w:val="Ttulo1Carter"/>
    <w:uiPriority w:val="9"/>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Tipodeletrapredefinidodopargrafo">
    <w:name w:val="Default Paragraph Font"/>
    <w:uiPriority w:val="1"/>
    <w:unhideWhenUsed/>
    <w:rsid w:val="005C0154"/>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5C0154"/>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F27836"/>
    <w:pPr>
      <w:spacing w:line="240" w:lineRule="auto"/>
      <w:ind w:firstLine="360"/>
      <w:jc w:val="both"/>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uiPriority w:val="9"/>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rPr>
  </w:style>
  <w:style w:type="paragraph" w:customStyle="1" w:styleId="Standard">
    <w:name w:val="Standard"/>
    <w:rsid w:val="00E86649"/>
    <w:pPr>
      <w:suppressAutoHyphens/>
      <w:autoSpaceDN w:val="0"/>
      <w:spacing w:after="160" w:line="254" w:lineRule="auto"/>
      <w:textAlignment w:val="baseline"/>
    </w:pPr>
    <w:rPr>
      <w:rFonts w:ascii="Calibri" w:eastAsia="Calibri" w:hAnsi="Calibri" w:cs="Arial"/>
      <w:sz w:val="22"/>
      <w:szCs w:val="22"/>
      <w:lang w:val="pt-PT"/>
    </w:rPr>
  </w:style>
  <w:style w:type="character" w:styleId="MenoNoResolvida">
    <w:name w:val="Unresolved Mention"/>
    <w:basedOn w:val="Tipodeletrapredefinidodopargrafo"/>
    <w:uiPriority w:val="99"/>
    <w:semiHidden/>
    <w:unhideWhenUsed/>
    <w:rsid w:val="004A768E"/>
    <w:rPr>
      <w:color w:val="605E5C"/>
      <w:shd w:val="clear" w:color="auto" w:fill="E1DFDD"/>
    </w:rPr>
  </w:style>
  <w:style w:type="character" w:styleId="Hiperligaovisitada">
    <w:name w:val="FollowedHyperlink"/>
    <w:basedOn w:val="Tipodeletrapredefinidodopargrafo"/>
    <w:semiHidden/>
    <w:unhideWhenUsed/>
    <w:rsid w:val="004A768E"/>
    <w:rPr>
      <w:color w:val="800080" w:themeColor="followedHyperlink"/>
      <w:u w:val="single"/>
    </w:rPr>
  </w:style>
  <w:style w:type="paragraph" w:styleId="Bibliografia">
    <w:name w:val="Bibliography"/>
    <w:basedOn w:val="Normal"/>
    <w:next w:val="Normal"/>
    <w:rsid w:val="00545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717">
      <w:bodyDiv w:val="1"/>
      <w:marLeft w:val="0"/>
      <w:marRight w:val="0"/>
      <w:marTop w:val="0"/>
      <w:marBottom w:val="0"/>
      <w:divBdr>
        <w:top w:val="none" w:sz="0" w:space="0" w:color="auto"/>
        <w:left w:val="none" w:sz="0" w:space="0" w:color="auto"/>
        <w:bottom w:val="none" w:sz="0" w:space="0" w:color="auto"/>
        <w:right w:val="none" w:sz="0" w:space="0" w:color="auto"/>
      </w:divBdr>
    </w:div>
    <w:div w:id="35545820">
      <w:bodyDiv w:val="1"/>
      <w:marLeft w:val="0"/>
      <w:marRight w:val="0"/>
      <w:marTop w:val="0"/>
      <w:marBottom w:val="0"/>
      <w:divBdr>
        <w:top w:val="none" w:sz="0" w:space="0" w:color="auto"/>
        <w:left w:val="none" w:sz="0" w:space="0" w:color="auto"/>
        <w:bottom w:val="none" w:sz="0" w:space="0" w:color="auto"/>
        <w:right w:val="none" w:sz="0" w:space="0" w:color="auto"/>
      </w:divBdr>
      <w:divsChild>
        <w:div w:id="1014694295">
          <w:marLeft w:val="0"/>
          <w:marRight w:val="0"/>
          <w:marTop w:val="0"/>
          <w:marBottom w:val="0"/>
          <w:divBdr>
            <w:top w:val="none" w:sz="0" w:space="0" w:color="auto"/>
            <w:left w:val="none" w:sz="0" w:space="0" w:color="auto"/>
            <w:bottom w:val="none" w:sz="0" w:space="0" w:color="auto"/>
            <w:right w:val="none" w:sz="0" w:space="0" w:color="auto"/>
          </w:divBdr>
          <w:divsChild>
            <w:div w:id="722799979">
              <w:marLeft w:val="0"/>
              <w:marRight w:val="0"/>
              <w:marTop w:val="0"/>
              <w:marBottom w:val="0"/>
              <w:divBdr>
                <w:top w:val="none" w:sz="0" w:space="0" w:color="auto"/>
                <w:left w:val="none" w:sz="0" w:space="0" w:color="auto"/>
                <w:bottom w:val="none" w:sz="0" w:space="0" w:color="auto"/>
                <w:right w:val="none" w:sz="0" w:space="0" w:color="auto"/>
              </w:divBdr>
              <w:divsChild>
                <w:div w:id="10625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1088">
      <w:bodyDiv w:val="1"/>
      <w:marLeft w:val="0"/>
      <w:marRight w:val="0"/>
      <w:marTop w:val="0"/>
      <w:marBottom w:val="0"/>
      <w:divBdr>
        <w:top w:val="none" w:sz="0" w:space="0" w:color="auto"/>
        <w:left w:val="none" w:sz="0" w:space="0" w:color="auto"/>
        <w:bottom w:val="none" w:sz="0" w:space="0" w:color="auto"/>
        <w:right w:val="none" w:sz="0" w:space="0" w:color="auto"/>
      </w:divBdr>
    </w:div>
    <w:div w:id="191650624">
      <w:bodyDiv w:val="1"/>
      <w:marLeft w:val="0"/>
      <w:marRight w:val="0"/>
      <w:marTop w:val="0"/>
      <w:marBottom w:val="0"/>
      <w:divBdr>
        <w:top w:val="none" w:sz="0" w:space="0" w:color="auto"/>
        <w:left w:val="none" w:sz="0" w:space="0" w:color="auto"/>
        <w:bottom w:val="none" w:sz="0" w:space="0" w:color="auto"/>
        <w:right w:val="none" w:sz="0" w:space="0" w:color="auto"/>
      </w:divBdr>
    </w:div>
    <w:div w:id="220600189">
      <w:bodyDiv w:val="1"/>
      <w:marLeft w:val="0"/>
      <w:marRight w:val="0"/>
      <w:marTop w:val="0"/>
      <w:marBottom w:val="0"/>
      <w:divBdr>
        <w:top w:val="none" w:sz="0" w:space="0" w:color="auto"/>
        <w:left w:val="none" w:sz="0" w:space="0" w:color="auto"/>
        <w:bottom w:val="none" w:sz="0" w:space="0" w:color="auto"/>
        <w:right w:val="none" w:sz="0" w:space="0" w:color="auto"/>
      </w:divBdr>
    </w:div>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581331523">
      <w:bodyDiv w:val="1"/>
      <w:marLeft w:val="0"/>
      <w:marRight w:val="0"/>
      <w:marTop w:val="0"/>
      <w:marBottom w:val="0"/>
      <w:divBdr>
        <w:top w:val="none" w:sz="0" w:space="0" w:color="auto"/>
        <w:left w:val="none" w:sz="0" w:space="0" w:color="auto"/>
        <w:bottom w:val="none" w:sz="0" w:space="0" w:color="auto"/>
        <w:right w:val="none" w:sz="0" w:space="0" w:color="auto"/>
      </w:divBdr>
    </w:div>
    <w:div w:id="643973846">
      <w:bodyDiv w:val="1"/>
      <w:marLeft w:val="0"/>
      <w:marRight w:val="0"/>
      <w:marTop w:val="0"/>
      <w:marBottom w:val="0"/>
      <w:divBdr>
        <w:top w:val="none" w:sz="0" w:space="0" w:color="auto"/>
        <w:left w:val="none" w:sz="0" w:space="0" w:color="auto"/>
        <w:bottom w:val="none" w:sz="0" w:space="0" w:color="auto"/>
        <w:right w:val="none" w:sz="0" w:space="0" w:color="auto"/>
      </w:divBdr>
    </w:div>
    <w:div w:id="645666454">
      <w:bodyDiv w:val="1"/>
      <w:marLeft w:val="0"/>
      <w:marRight w:val="0"/>
      <w:marTop w:val="0"/>
      <w:marBottom w:val="0"/>
      <w:divBdr>
        <w:top w:val="none" w:sz="0" w:space="0" w:color="auto"/>
        <w:left w:val="none" w:sz="0" w:space="0" w:color="auto"/>
        <w:bottom w:val="none" w:sz="0" w:space="0" w:color="auto"/>
        <w:right w:val="none" w:sz="0" w:space="0" w:color="auto"/>
      </w:divBdr>
    </w:div>
    <w:div w:id="678234739">
      <w:bodyDiv w:val="1"/>
      <w:marLeft w:val="0"/>
      <w:marRight w:val="0"/>
      <w:marTop w:val="0"/>
      <w:marBottom w:val="0"/>
      <w:divBdr>
        <w:top w:val="none" w:sz="0" w:space="0" w:color="auto"/>
        <w:left w:val="none" w:sz="0" w:space="0" w:color="auto"/>
        <w:bottom w:val="none" w:sz="0" w:space="0" w:color="auto"/>
        <w:right w:val="none" w:sz="0" w:space="0" w:color="auto"/>
      </w:divBdr>
    </w:div>
    <w:div w:id="808744434">
      <w:bodyDiv w:val="1"/>
      <w:marLeft w:val="0"/>
      <w:marRight w:val="0"/>
      <w:marTop w:val="0"/>
      <w:marBottom w:val="0"/>
      <w:divBdr>
        <w:top w:val="none" w:sz="0" w:space="0" w:color="auto"/>
        <w:left w:val="none" w:sz="0" w:space="0" w:color="auto"/>
        <w:bottom w:val="none" w:sz="0" w:space="0" w:color="auto"/>
        <w:right w:val="none" w:sz="0" w:space="0" w:color="auto"/>
      </w:divBdr>
    </w:div>
    <w:div w:id="1041899064">
      <w:bodyDiv w:val="1"/>
      <w:marLeft w:val="0"/>
      <w:marRight w:val="0"/>
      <w:marTop w:val="0"/>
      <w:marBottom w:val="0"/>
      <w:divBdr>
        <w:top w:val="none" w:sz="0" w:space="0" w:color="auto"/>
        <w:left w:val="none" w:sz="0" w:space="0" w:color="auto"/>
        <w:bottom w:val="none" w:sz="0" w:space="0" w:color="auto"/>
        <w:right w:val="none" w:sz="0" w:space="0" w:color="auto"/>
      </w:divBdr>
    </w:div>
    <w:div w:id="1056509374">
      <w:bodyDiv w:val="1"/>
      <w:marLeft w:val="0"/>
      <w:marRight w:val="0"/>
      <w:marTop w:val="0"/>
      <w:marBottom w:val="0"/>
      <w:divBdr>
        <w:top w:val="none" w:sz="0" w:space="0" w:color="auto"/>
        <w:left w:val="none" w:sz="0" w:space="0" w:color="auto"/>
        <w:bottom w:val="none" w:sz="0" w:space="0" w:color="auto"/>
        <w:right w:val="none" w:sz="0" w:space="0" w:color="auto"/>
      </w:divBdr>
    </w:div>
    <w:div w:id="1135370593">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555045407">
      <w:bodyDiv w:val="1"/>
      <w:marLeft w:val="0"/>
      <w:marRight w:val="0"/>
      <w:marTop w:val="0"/>
      <w:marBottom w:val="0"/>
      <w:divBdr>
        <w:top w:val="none" w:sz="0" w:space="0" w:color="auto"/>
        <w:left w:val="none" w:sz="0" w:space="0" w:color="auto"/>
        <w:bottom w:val="none" w:sz="0" w:space="0" w:color="auto"/>
        <w:right w:val="none" w:sz="0" w:space="0" w:color="auto"/>
      </w:divBdr>
    </w:div>
    <w:div w:id="1656840442">
      <w:bodyDiv w:val="1"/>
      <w:marLeft w:val="0"/>
      <w:marRight w:val="0"/>
      <w:marTop w:val="0"/>
      <w:marBottom w:val="0"/>
      <w:divBdr>
        <w:top w:val="none" w:sz="0" w:space="0" w:color="auto"/>
        <w:left w:val="none" w:sz="0" w:space="0" w:color="auto"/>
        <w:bottom w:val="none" w:sz="0" w:space="0" w:color="auto"/>
        <w:right w:val="none" w:sz="0" w:space="0" w:color="auto"/>
      </w:divBdr>
    </w:div>
    <w:div w:id="2024819852">
      <w:bodyDiv w:val="1"/>
      <w:marLeft w:val="0"/>
      <w:marRight w:val="0"/>
      <w:marTop w:val="0"/>
      <w:marBottom w:val="0"/>
      <w:divBdr>
        <w:top w:val="none" w:sz="0" w:space="0" w:color="auto"/>
        <w:left w:val="none" w:sz="0" w:space="0" w:color="auto"/>
        <w:bottom w:val="none" w:sz="0" w:space="0" w:color="auto"/>
        <w:right w:val="none" w:sz="0" w:space="0" w:color="auto"/>
      </w:divBdr>
      <w:divsChild>
        <w:div w:id="502279444">
          <w:marLeft w:val="0"/>
          <w:marRight w:val="0"/>
          <w:marTop w:val="0"/>
          <w:marBottom w:val="0"/>
          <w:divBdr>
            <w:top w:val="none" w:sz="0" w:space="0" w:color="auto"/>
            <w:left w:val="none" w:sz="0" w:space="0" w:color="auto"/>
            <w:bottom w:val="none" w:sz="0" w:space="0" w:color="auto"/>
            <w:right w:val="none" w:sz="0" w:space="0" w:color="auto"/>
          </w:divBdr>
          <w:divsChild>
            <w:div w:id="1542018508">
              <w:marLeft w:val="0"/>
              <w:marRight w:val="0"/>
              <w:marTop w:val="0"/>
              <w:marBottom w:val="0"/>
              <w:divBdr>
                <w:top w:val="none" w:sz="0" w:space="0" w:color="auto"/>
                <w:left w:val="none" w:sz="0" w:space="0" w:color="auto"/>
                <w:bottom w:val="none" w:sz="0" w:space="0" w:color="auto"/>
                <w:right w:val="none" w:sz="0" w:space="0" w:color="auto"/>
              </w:divBdr>
              <w:divsChild>
                <w:div w:id="16998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reejs.org/docs/api/en/geometries/CapsuleGeometry.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reejs.org/docs/api/en/geometries/RingGeomet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hreejs.org/docs/api/en/geometries/PlaneGeometry.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hreejs.org/docs/api/en/geometries/OctahedronGeometry.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Thr</b:Tag>
    <b:SourceType>InternetSite</b:SourceType>
    <b:Guid>{92E78260-A17F-4CA7-967C-53BE82C9FB97}</b:Guid>
    <b:Author>
      <b:Author>
        <b:NameList>
          <b:Person>
            <b:Last>Three.js</b:Last>
          </b:Person>
        </b:NameList>
      </b:Author>
    </b:Author>
    <b:Title>Octahedron Geomtry</b:Title>
    <b:URL>https://threejs.org/docs/api/en/geometries/OctahedronGeometry.html</b:URL>
    <b:Year>2022</b:Year>
    <b:RefOrder>1</b:RefOrder>
  </b:Source>
  <b:Source>
    <b:Tag>Thr221</b:Tag>
    <b:SourceType>InternetSite</b:SourceType>
    <b:Guid>{5708A1C5-CC51-496B-AF1E-EECB2F5DA617}</b:Guid>
    <b:Author>
      <b:Author>
        <b:NameList>
          <b:Person>
            <b:Last>Three.js</b:Last>
          </b:Person>
        </b:NameList>
      </b:Author>
    </b:Author>
    <b:Title>PlaneGeometry</b:Title>
    <b:Year>2022</b:Year>
    <b:URL>https://threejs.org/docs/api/en/geometries/PlaneGeometry.html</b:URL>
    <b:RefOrder>2</b:RefOrder>
  </b:Source>
  <b:Source>
    <b:Tag>Thr222</b:Tag>
    <b:SourceType>InternetSite</b:SourceType>
    <b:Guid>{3790D02E-3686-4A1F-92A9-21E7E0644D7B}</b:Guid>
    <b:Author>
      <b:Author>
        <b:NameList>
          <b:Person>
            <b:Last>Three.js</b:Last>
          </b:Person>
        </b:NameList>
      </b:Author>
    </b:Author>
    <b:Title>CapsuleGeometry</b:Title>
    <b:Year>2022</b:Year>
    <b:URL>https://threejs.org/docs/api/en/geometries/CapsuleGeometry.html</b:URL>
    <b:RefOrder>3</b:RefOrder>
  </b:Source>
  <b:Source>
    <b:Tag>Thr223</b:Tag>
    <b:SourceType>InternetSite</b:SourceType>
    <b:Guid>{C23F198C-3200-4ACE-AFAA-605DDA7F0112}</b:Guid>
    <b:Author>
      <b:Author>
        <b:NameList>
          <b:Person>
            <b:Last>Three.js</b:Last>
          </b:Person>
        </b:NameList>
      </b:Author>
    </b:Author>
    <b:Title>RingGeometry</b:Title>
    <b:Year>2022</b:Year>
    <b:URL>https://threejs.org/docs/api/en/geometries/RingGeometry.html</b:URL>
    <b:RefOrder>4</b:RefOrder>
  </b:Source>
</b:Sources>
</file>

<file path=customXml/itemProps1.xml><?xml version="1.0" encoding="utf-8"?>
<ds:datastoreItem xmlns:ds="http://schemas.openxmlformats.org/officeDocument/2006/customXml" ds:itemID="{40BE6579-19B3-498A-907F-EA9805FE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Pages>
  <Words>692</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4421</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Pedro Tavares</cp:lastModifiedBy>
  <cp:revision>8</cp:revision>
  <cp:lastPrinted>2019-11-03T10:47:00Z</cp:lastPrinted>
  <dcterms:created xsi:type="dcterms:W3CDTF">2022-12-12T11:24:00Z</dcterms:created>
  <dcterms:modified xsi:type="dcterms:W3CDTF">2022-12-18T22:35:00Z</dcterms:modified>
</cp:coreProperties>
</file>