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</w:pPr>
      <w:r>
        <w:rPr>
          <w:rFonts w:ascii="Aptos Display" w:hAnsi="Aptos Display"/>
          <w:b/>
          <w:color w:val="E4006E"/>
          <w:sz w:val="32"/>
        </w:rPr>
        <w:t>NEXO KLAR</w:t>
      </w:r>
    </w:p>
    <w:p>
      <w:pPr>
        <w:spacing w:after="240"/>
      </w:pPr>
      <w:r>
        <w:rPr>
          <w:rFonts w:ascii="Aptos Display" w:hAnsi="Aptos Display"/>
          <w:b/>
          <w:color w:val="14121F"/>
          <w:sz w:val="68"/>
        </w:rPr>
        <w:t>Manual maestro de</w:t>
        <w:br/>
        <w:t>arquitectura y migración cloud</w:t>
      </w:r>
    </w:p>
    <w:p>
      <w:pPr>
        <w:spacing w:after="140" w:line="269" w:lineRule="auto"/>
      </w:pPr>
      <w:r>
        <w:rPr>
          <w:rFonts w:ascii="Aptos" w:hAnsi="Aptos"/>
          <w:color w:val="5F5B73"/>
          <w:sz w:val="20"/>
        </w:rPr>
        <w:t>Guía integral para integrar, desplegar, operar y validar Nexo Klar en producción. Cubre la aplicación pública y privada, los módulos funcionales, APIs, datos, seguridad, AWS, migraciones, continuidad y pruebas de salida.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A2A8C"/>
                <w:sz w:val="18"/>
              </w:rPr>
              <w:t>PROPÓSITO</w:t>
            </w:r>
          </w:p>
          <w:p>
            <w:pPr>
              <w:spacing w:after="0"/>
            </w:pPr>
            <w:r>
              <w:rPr>
                <w:rFonts w:ascii="Aptos" w:hAnsi="Aptos"/>
                <w:color w:val="14121F"/>
                <w:sz w:val="19"/>
              </w:rPr>
              <w:t>Entregar a un integrador una ruta única para mover el repositorio GitHub hacia una operación SaaS productiva, segura, multiempresa y trazable.</w:t>
            </w:r>
          </w:p>
        </w:tc>
      </w:tr>
    </w:tbl>
    <w:p>
      <w:pPr>
        <w:spacing w:after="40"/>
      </w:pPr>
    </w:p>
    <w:p>
      <w:r>
        <w:rPr>
          <w:sz w:val="18"/>
        </w:rPr>
        <w:t>Versión de referencia: 7.7.0 · Arquitectura actualizada con Centro de control SaaS por empresa · Fecha: 06/08/2026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1. Cómo leer este manual</w:t>
      </w:r>
    </w:p>
    <w:p>
      <w:pPr>
        <w:spacing w:after="140" w:line="269" w:lineRule="auto"/>
      </w:pPr>
      <w:r>
        <w:rPr>
          <w:rFonts w:ascii="Aptos" w:hAnsi="Aptos"/>
          <w:color w:val="5F5B73"/>
          <w:sz w:val="20"/>
        </w:rPr>
        <w:t>Este documento está diseñado para arquitectura, DevOps, desarrollo backend, seguridad, soporte y dirección de producto. La aplicación es una plataforma SaaS multiempresa; su fuente autoritativa en producción es PostgreSQL, no el navegador ni GitHub.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5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315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66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Fuente principal</w:t>
            </w:r>
          </w:p>
        </w:tc>
      </w:tr>
      <w:tr>
        <w:tc>
          <w:tcPr>
            <w:tcW w:type="dxa" w:w="15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Presentación</w:t>
            </w:r>
          </w:p>
        </w:tc>
        <w:tc>
          <w:tcPr>
            <w:tcW w:type="dxa" w:w="31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Sitio público, acceso y sitio privado</w:t>
            </w:r>
          </w:p>
        </w:tc>
        <w:tc>
          <w:tcPr>
            <w:tcW w:type="dxa" w:w="36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public/index.html y AccesoMina_v6.html</w:t>
            </w:r>
          </w:p>
        </w:tc>
      </w:tr>
      <w:tr>
        <w:tc>
          <w:tcPr>
            <w:tcW w:type="dxa" w:w="15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Cliente cloud</w:t>
            </w:r>
          </w:p>
        </w:tc>
        <w:tc>
          <w:tcPr>
            <w:tcW w:type="dxa" w:w="31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Sesión, persistencia modular, API y carga de archivos</w:t>
            </w:r>
          </w:p>
        </w:tc>
        <w:tc>
          <w:tcPr>
            <w:tcW w:type="dxa" w:w="36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public/cloud-client.js</w:t>
            </w:r>
          </w:p>
        </w:tc>
      </w:tr>
      <w:tr>
        <w:tc>
          <w:tcPr>
            <w:tcW w:type="dxa" w:w="15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API</w:t>
            </w:r>
          </w:p>
        </w:tc>
        <w:tc>
          <w:tcPr>
            <w:tcW w:type="dxa" w:w="31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Autenticación, reglas, permisos e integraciones</w:t>
            </w:r>
          </w:p>
        </w:tc>
        <w:tc>
          <w:tcPr>
            <w:tcW w:type="dxa" w:w="36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server/index.js y server/routes/</w:t>
            </w:r>
          </w:p>
        </w:tc>
      </w:tr>
      <w:tr>
        <w:tc>
          <w:tcPr>
            <w:tcW w:type="dxa" w:w="15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Datos</w:t>
            </w:r>
          </w:p>
        </w:tc>
        <w:tc>
          <w:tcPr>
            <w:tcW w:type="dxa" w:w="31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Aislamiento, integridad, auditoría y estado</w:t>
            </w:r>
          </w:p>
        </w:tc>
        <w:tc>
          <w:tcPr>
            <w:tcW w:type="dxa" w:w="36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PostgreSQL 15+ / database/postgres/</w:t>
            </w:r>
          </w:p>
        </w:tc>
      </w:tr>
      <w:tr>
        <w:tc>
          <w:tcPr>
            <w:tcW w:type="dxa" w:w="15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Archivos</w:t>
            </w:r>
          </w:p>
        </w:tc>
        <w:tc>
          <w:tcPr>
            <w:tcW w:type="dxa" w:w="31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Evidencia privada, versión y análisis</w:t>
            </w:r>
          </w:p>
        </w:tc>
        <w:tc>
          <w:tcPr>
            <w:tcW w:type="dxa" w:w="36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Amazon S3 privado + antivirus</w:t>
            </w:r>
          </w:p>
        </w:tc>
      </w:tr>
      <w:tr>
        <w:tc>
          <w:tcPr>
            <w:tcW w:type="dxa" w:w="15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Operación</w:t>
            </w:r>
          </w:p>
        </w:tc>
        <w:tc>
          <w:tcPr>
            <w:tcW w:type="dxa" w:w="31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Despliegue, métricas, secretos y respaldos</w:t>
            </w:r>
          </w:p>
        </w:tc>
        <w:tc>
          <w:tcPr>
            <w:tcW w:type="dxa" w:w="36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infra/aws/ y AWS administrado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2A2A8C"/>
        </w:rPr>
        <w:t>2. Principios no negociables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Cada empresa tiene un tenant_id. El navegador no decide el tenant; la API lo obtiene desde la sesión.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Toda consulta operacional usa contexto de tenant y PostgreSQL aplica Row-Level Security forzado.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Los cambios se guardan por módulo con versión optimista. Un cambio desactualizado devuelve conflicto y debe recargarse.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La auditoría es append-only: guarda usuario, fecha, entidad, acción, valor anterior y nuevo.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Archivos, credenciales y secretos no se almacenan en GitHub ni como Base64 en estado operacional.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La demo file:// se mantiene para presentación; no es una modalidad productiva.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3. Arquitectura de referencia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41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rchitecture_nexo_kl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1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9" w:lineRule="auto"/>
      </w:pPr>
      <w:r>
        <w:rPr>
          <w:rFonts w:ascii="Aptos" w:hAnsi="Aptos"/>
          <w:color w:val="5F5B73"/>
          <w:sz w:val="20"/>
        </w:rPr>
        <w:t>Flujo principal: el usuario navega mediante HTTPS. El Application Load Balancer entrega tráfico a ECS Fargate. Node.js valida sesión, CSRF, MFA y rol; abre una transacción con el tenant correcto. RDS aplica RLS e integridad. Los archivos se alojan en S3 privado y los secretos se obtienen desde Secrets Manager.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7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Función en producción</w:t>
            </w:r>
          </w:p>
        </w:tc>
        <w:tc>
          <w:tcPr>
            <w:tcW w:type="dxa" w:w="306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Configuración crítica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GitHub</w:t>
            </w:r>
          </w:p>
        </w:tc>
        <w:tc>
          <w:tcPr>
            <w:tcW w:type="dxa" w:w="37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Código, revisiones, pipeline e historial</w:t>
            </w:r>
          </w:p>
        </w:tc>
        <w:tc>
          <w:tcPr>
            <w:tcW w:type="dxa" w:w="30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main protegido, secretos solo en GitHub/AWS</w:t>
            </w:r>
          </w:p>
        </w:tc>
      </w:tr>
      <w:tr>
        <w:tc>
          <w:tcPr>
            <w:tcW w:type="dxa" w:w="16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ECR</w:t>
            </w:r>
          </w:p>
        </w:tc>
        <w:tc>
          <w:tcPr>
            <w:tcW w:type="dxa" w:w="37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Imágenes versionadas del contenedor</w:t>
            </w:r>
          </w:p>
        </w:tc>
        <w:tc>
          <w:tcPr>
            <w:tcW w:type="dxa" w:w="30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Etiquetas inmutables por commit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ECS Fargate</w:t>
            </w:r>
          </w:p>
        </w:tc>
        <w:tc>
          <w:tcPr>
            <w:tcW w:type="dxa" w:w="37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Ejecuta API Node.js sin servidores</w:t>
            </w:r>
          </w:p>
        </w:tc>
        <w:tc>
          <w:tcPr>
            <w:tcW w:type="dxa" w:w="30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Subred privada, autoscaling, rol IAM mínimo</w:t>
            </w:r>
          </w:p>
        </w:tc>
      </w:tr>
      <w:tr>
        <w:tc>
          <w:tcPr>
            <w:tcW w:type="dxa" w:w="16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ALB + ACM</w:t>
            </w:r>
          </w:p>
        </w:tc>
        <w:tc>
          <w:tcPr>
            <w:tcW w:type="dxa" w:w="37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HTTPS, healthcheck y enrutamiento</w:t>
            </w:r>
          </w:p>
        </w:tc>
        <w:tc>
          <w:tcPr>
            <w:tcW w:type="dxa" w:w="30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443, certificado válido, /api/health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RDS PostgreSQL</w:t>
            </w:r>
          </w:p>
        </w:tc>
        <w:tc>
          <w:tcPr>
            <w:tcW w:type="dxa" w:w="37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Datos multiempresa y auditoría</w:t>
            </w:r>
          </w:p>
        </w:tc>
        <w:tc>
          <w:tcPr>
            <w:tcW w:type="dxa" w:w="30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Multi-AZ, cifrado, backups, no público</w:t>
            </w:r>
          </w:p>
        </w:tc>
      </w:tr>
      <w:tr>
        <w:tc>
          <w:tcPr>
            <w:tcW w:type="dxa" w:w="16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S3 privado</w:t>
            </w:r>
          </w:p>
        </w:tc>
        <w:tc>
          <w:tcPr>
            <w:tcW w:type="dxa" w:w="37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Documentos, fotos y respaldos</w:t>
            </w:r>
          </w:p>
        </w:tc>
        <w:tc>
          <w:tcPr>
            <w:tcW w:type="dxa" w:w="30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Block Public Access, versionado, lifecycle</w:t>
            </w:r>
          </w:p>
        </w:tc>
      </w:tr>
      <w:tr>
        <w:tc>
          <w:tcPr>
            <w:tcW w:type="dxa" w:w="16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Secrets Manager</w:t>
            </w:r>
          </w:p>
        </w:tc>
        <w:tc>
          <w:tcPr>
            <w:tcW w:type="dxa" w:w="37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Claves y tokens</w:t>
            </w:r>
          </w:p>
        </w:tc>
        <w:tc>
          <w:tcPr>
            <w:tcW w:type="dxa" w:w="30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Rotación y permisos por rol</w:t>
            </w:r>
          </w:p>
        </w:tc>
      </w:tr>
      <w:tr>
        <w:tc>
          <w:tcPr>
            <w:tcW w:type="dxa" w:w="16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CloudWatch</w:t>
            </w:r>
          </w:p>
        </w:tc>
        <w:tc>
          <w:tcPr>
            <w:tcW w:type="dxa" w:w="37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Logs, métricas y alarmas</w:t>
            </w:r>
          </w:p>
        </w:tc>
        <w:tc>
          <w:tcPr>
            <w:tcW w:type="dxa" w:w="30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Alertas de error, caída y capacidad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4. Estado actual: legado, compatibilidad y destino productivo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29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 actual</w:t>
            </w:r>
          </w:p>
        </w:tc>
        <w:tc>
          <w:tcPr>
            <w:tcW w:type="dxa" w:w="376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futuro / decisión de integración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AccesoMina_v6.html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Aplicación local y demo, sincronizada con public/index.html</w:t>
            </w:r>
          </w:p>
        </w:tc>
        <w:tc>
          <w:tcPr>
            <w:tcW w:type="dxa" w:w="37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Mantener para demostración y QA visual local. No usar como almacenamiento productivo.</w:t>
            </w:r>
          </w:p>
        </w:tc>
      </w:tr>
      <w:tr>
        <w:tc>
          <w:tcPr>
            <w:tcW w:type="dxa" w:w="17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public/index.html</w:t>
            </w:r>
          </w:p>
        </w:tc>
        <w:tc>
          <w:tcPr>
            <w:tcW w:type="dxa" w:w="29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Frontend público y privado servido en cloud</w:t>
            </w:r>
          </w:p>
        </w:tc>
        <w:tc>
          <w:tcPr>
            <w:tcW w:type="dxa" w:w="37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Artefacto de producción; debe mantenerse idéntico a la versión local.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localStorage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Compatibilidad para demo file://</w:t>
            </w:r>
          </w:p>
        </w:tc>
        <w:tc>
          <w:tcPr>
            <w:tcW w:type="dxa" w:w="37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No usar como fuente de verdad en cloud.</w:t>
            </w:r>
          </w:p>
        </w:tc>
      </w:tr>
      <w:tr>
        <w:tc>
          <w:tcPr>
            <w:tcW w:type="dxa" w:w="17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tenant_state</w:t>
            </w:r>
          </w:p>
        </w:tc>
        <w:tc>
          <w:tcPr>
            <w:tcW w:type="dxa" w:w="29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Snapshot completo heredado</w:t>
            </w:r>
          </w:p>
        </w:tc>
        <w:tc>
          <w:tcPr>
            <w:tcW w:type="dxa" w:w="37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Compatibilidad, recuperación y primera migración.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tenant_module_state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Colecciones por módulo con versiones</w:t>
            </w:r>
          </w:p>
        </w:tc>
        <w:tc>
          <w:tcPr>
            <w:tcW w:type="dxa" w:w="37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Fuente operacional inmediata; permite concurrencia por módulo.</w:t>
            </w:r>
          </w:p>
        </w:tc>
      </w:tr>
      <w:tr>
        <w:tc>
          <w:tcPr>
            <w:tcW w:type="dxa" w:w="17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Tablas normalizadas</w:t>
            </w:r>
          </w:p>
        </w:tc>
        <w:tc>
          <w:tcPr>
            <w:tcW w:type="dxa" w:w="29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Workers, contratos, EPP, inventario, libro, etc.</w:t>
            </w:r>
          </w:p>
        </w:tc>
        <w:tc>
          <w:tcPr>
            <w:tcW w:type="dxa" w:w="37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Destino para APIs especializadas, analítica y escalamiento.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JSON / JSONB</w:t>
            </w:r>
          </w:p>
        </w:tc>
        <w:tc>
          <w:tcPr>
            <w:tcW w:type="dxa" w:w="29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Catálogos, formularios, evidencia, configuración y respaldos</w:t>
            </w:r>
          </w:p>
        </w:tc>
        <w:tc>
          <w:tcPr>
            <w:tcW w:type="dxa" w:w="37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Flexibilidad por empresa sin perder relaciones críticas.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E4006E"/>
                <w:sz w:val="18"/>
              </w:rPr>
              <w:t>DECISIÓN RECOMENDADA</w:t>
            </w:r>
          </w:p>
          <w:p>
            <w:pPr>
              <w:spacing w:after="0"/>
            </w:pPr>
            <w:r>
              <w:rPr>
                <w:rFonts w:ascii="Aptos" w:hAnsi="Aptos"/>
                <w:color w:val="14121F"/>
                <w:sz w:val="19"/>
              </w:rPr>
              <w:t>Conservar arquitectura híbrida. PostgreSQL normalizado para claves, relaciones, inventario, auditoría y reportes; JSONB para configuraciones y formularios; JSON para respaldo e integración.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2A2A8C"/>
        </w:rPr>
        <w:t>5. Modelo multiempresa y seguridad de datos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tenants identifica cada empresa, su RUT, administrador y estado.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app_users y user_sessions controlan accesos individuales, sesiones revocables, MFA y bloqueos.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tenant_settings, tenant_integrations, tenant_catalog_items y tenant_form_definitions permiten configuración aislada.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tenant_commercial_profiles y tenant_support_tickets controlan plan, onboarding, soporte, pago y ciclo de vida SaaS.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RLS usa app.current_tenant_id dentro de una transacción; las tablas críticas se crean con FORCE ROW LEVEL SECURITY.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El rol domian_admin administra empresas; client_admin administra solo su empresa.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6. Mapa funcional completo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245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411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Interacción principal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Centro de control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Panel General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Indicadores, alertas, tareas y acceso a prioridades operativas.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Centro de control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Alertas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Vencimientos, faltantes, agrupación por persona y carga directa de evidencia.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Centro de control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Gestión de personal por proyecto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Convocatoria, disponibilidad, contratación y habilitación por orden.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Centro de control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Centro Operativo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Brechas, disponibilidad, recursos, inventario, costos y control de ejecución.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Capital humano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Ficha central: datos, documentos, cursos, exámenes, EPP, asignaciones, hotel y credenciales.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Capital humano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Trabajador fijo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Dotación estable, cargo, turno, centro de costo y cumplimiento.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Capital humano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Trabajador por proyecto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Personal temporal asociado a una orden o contrato.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Capital humano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Trabajador disponible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Pool habilitable para futuras convocatorias.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Capital humano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Restringidos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 con bloqueo operacional, documental o de seguridad.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Capital humano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Turnos y asistencia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Turnos, ingreso/salida, HH, dotación y jornadas.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Capital humano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Protección personal / EPP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Matriz por función, tallas, entregas, reposición, costo y respaldo.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Capital humano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Formación y certificaciones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Cursos obligatorios, certificaciones, vigencias y matrices.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Capital humano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Exámenes y aptitudes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Preocupacional, aptitud, vencimientos y evidencia.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Capital humano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Salud ocupacional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Protocolos por exposición, riesgo y control de datos sensibles.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Relación comercial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Prospectos y oportunidades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Embudo, contactos, bitácora, documentos, montos y conversión.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Relación comercial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Clientes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Ficha, contactos, historial, contratos, órdenes y datos comerciales.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Relación comercial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Contratos y firmas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Plantillas, anexos, firma, vigencia, versiones y alertas.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Relación comercial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Órdenes de servicio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Planificación, presupuesto, personas, recursos, avance y estado operativo.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Gestión operacional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Terceros y subcontratos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Empresa externa, cumplimiento, documentos, personal, evaluación y contratos.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Gestión operacional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Comunicaciones y convocatorias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WhatsApp/correo, grupos, consentimiento, respuesta y trazabilidad.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Gestión operacional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Vehículos, activos y equipos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Patente/serie, seguros, vencimientos, asignación, costos y mantenimiento.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Gestión operacional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Alojamientos y estadías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Hoteles, camas, tarifas, disponibilidad, estadías e historial.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Gestión operacional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Credenciales de acceso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Pases, QR, zonas, vencimientos y bloqueo por incumplimiento.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Gestión operacional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Incidentes y no conformidades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Registro, evidencia, investigación, CAPA, responsables y cierre.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Activos, equipos e inventario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Maquinaria / equipos / herramientas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Fichas, códigos, ubicación, estado, mantenimiento y asignaciones.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Activos, equipos e inventario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Materiales, insumos y EPP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Stock, lotes, vida útil, mínimo, costo y reposición.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Activos, equipos e inventario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Bodegas y movimientos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Bodegas, traslados, recepción, devolución, daño y respaldo firmado.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Activos, equipos e inventario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Asignaciones y préstamos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Entrega a persona u orden, fecha prevista de devolución e historial.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Cumplimiento y calidad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Cumplimiento corporativo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Documentos de empresa, versiones, vigencias y trazabilidad.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Cumplimiento y calidad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Habilitación del cliente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Matriz de requisitos, estado de aprobación y observaciones.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Cumplimiento y calidad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Auditoría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Flujo documental, evidencia, revisión humana y señales para OCR/QR/firma.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Proyectos y negocios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Libro de obra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Folio correlativo, anotaciones, adjuntos, compromisos, aprobaciones y firma.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Decisión y gobierno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Reportes y analítica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Reportes por cliente, contrato, orden, persona, recursos, costos y cumplimiento.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Decisión y gobierno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Configuración de la empresa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Marca, tema, alertas, módulos, catálogos y especialidades.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Decisión y gobierno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Importar y exportar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CSV/JSON, plantillas, validación, duplicados y respaldo.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Decisión y gobierno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Usuarios y permisos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Usuarios, roles, MFA, restablecimiento y permisos por módulo.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Decisión y gobierno</w:t>
            </w:r>
          </w:p>
        </w:tc>
        <w:tc>
          <w:tcPr>
            <w:tcW w:type="dxa" w:w="24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Bitácora y privacidad</w:t>
            </w:r>
          </w:p>
        </w:tc>
        <w:tc>
          <w:tcPr>
            <w:tcW w:type="dxa" w:w="41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Auditoría inmutable, derechos de datos, consentimientos y conservación.</w:t>
            </w:r>
          </w:p>
        </w:tc>
      </w:tr>
      <w:tr>
        <w:tc>
          <w:tcPr>
            <w:tcW w:type="dxa" w:w="18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Administración Nexo Klar</w:t>
            </w:r>
          </w:p>
        </w:tc>
        <w:tc>
          <w:tcPr>
            <w:tcW w:type="dxa" w:w="24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Administración de clientes</w:t>
            </w:r>
          </w:p>
        </w:tc>
        <w:tc>
          <w:tcPr>
            <w:tcW w:type="dxa" w:w="41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Ficha 360 SaaS, planes, soporte, seguridad, onboarding y respaldo por tenant.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7. Flujos de datos e interacciones</w:t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7.1 Flujo comercial y operativo</w:t>
      </w:r>
    </w:p>
    <w:p>
      <w:pPr>
        <w:spacing w:after="140" w:line="269" w:lineRule="auto"/>
      </w:pPr>
      <w:r>
        <w:rPr>
          <w:rFonts w:ascii="Aptos" w:hAnsi="Aptos"/>
          <w:color w:val="5F5B73"/>
          <w:sz w:val="20"/>
        </w:rPr>
        <w:t>Prospecto → Cliente → Contrato → Orden de servicio → Personas y recursos → Ejecución → Libro de obra / incidentes → Auditoría → Reportes. Cada elemento puede conservar bitácora, documentos, responsables, fechas y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5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42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Relación obligatoria / recomendada</w:t>
            </w:r>
          </w:p>
        </w:tc>
        <w:tc>
          <w:tcPr>
            <w:tcW w:type="dxa" w:w="261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5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Cliente</w:t>
            </w:r>
          </w:p>
        </w:tc>
        <w:tc>
          <w:tcPr>
            <w:tcW w:type="dxa" w:w="4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Contratos y contactos</w:t>
            </w:r>
          </w:p>
        </w:tc>
        <w:tc>
          <w:tcPr>
            <w:tcW w:type="dxa" w:w="26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Contexto comercial, histórico y responsables.</w:t>
            </w:r>
          </w:p>
        </w:tc>
      </w:tr>
      <w:tr>
        <w:tc>
          <w:tcPr>
            <w:tcW w:type="dxa" w:w="15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Contrato</w:t>
            </w:r>
          </w:p>
        </w:tc>
        <w:tc>
          <w:tcPr>
            <w:tcW w:type="dxa" w:w="42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Cliente y órdenes de servicio</w:t>
            </w:r>
          </w:p>
        </w:tc>
        <w:tc>
          <w:tcPr>
            <w:tcW w:type="dxa" w:w="26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Vigencia, alcance, precio, firma y anexos.</w:t>
            </w:r>
          </w:p>
        </w:tc>
      </w:tr>
      <w:tr>
        <w:tc>
          <w:tcPr>
            <w:tcW w:type="dxa" w:w="15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Orden de servicio</w:t>
            </w:r>
          </w:p>
        </w:tc>
        <w:tc>
          <w:tcPr>
            <w:tcW w:type="dxa" w:w="4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Cliente, contrato, fechas y responsable</w:t>
            </w:r>
          </w:p>
        </w:tc>
        <w:tc>
          <w:tcPr>
            <w:tcW w:type="dxa" w:w="26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Centro de asignación de personas, hotel, vehículos, EPP y activos.</w:t>
            </w:r>
          </w:p>
        </w:tc>
      </w:tr>
      <w:tr>
        <w:tc>
          <w:tcPr>
            <w:tcW w:type="dxa" w:w="15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</w:t>
            </w:r>
          </w:p>
        </w:tc>
        <w:tc>
          <w:tcPr>
            <w:tcW w:type="dxa" w:w="42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Tipo, RUT único, documentos y aptitud</w:t>
            </w:r>
          </w:p>
        </w:tc>
        <w:tc>
          <w:tcPr>
            <w:tcW w:type="dxa" w:w="26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Puede estar fija, por proyecto, disponible o restringida.</w:t>
            </w:r>
          </w:p>
        </w:tc>
      </w:tr>
      <w:tr>
        <w:tc>
          <w:tcPr>
            <w:tcW w:type="dxa" w:w="15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EPP / activos</w:t>
            </w:r>
          </w:p>
        </w:tc>
        <w:tc>
          <w:tcPr>
            <w:tcW w:type="dxa" w:w="4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Bodega, stock, persona u orden</w:t>
            </w:r>
          </w:p>
        </w:tc>
        <w:tc>
          <w:tcPr>
            <w:tcW w:type="dxa" w:w="26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Descuento de existencias, costo, préstamo y devolución.</w:t>
            </w:r>
          </w:p>
        </w:tc>
      </w:tr>
      <w:tr>
        <w:tc>
          <w:tcPr>
            <w:tcW w:type="dxa" w:w="15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Alojamiento</w:t>
            </w:r>
          </w:p>
        </w:tc>
        <w:tc>
          <w:tcPr>
            <w:tcW w:type="dxa" w:w="42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Hotel, habitación/cama, persona, fechas</w:t>
            </w:r>
          </w:p>
        </w:tc>
        <w:tc>
          <w:tcPr>
            <w:tcW w:type="dxa" w:w="26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Controla disponibilidad y libera cama al checkout.</w:t>
            </w:r>
          </w:p>
        </w:tc>
      </w:tr>
      <w:tr>
        <w:tc>
          <w:tcPr>
            <w:tcW w:type="dxa" w:w="15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Libro de obra</w:t>
            </w:r>
          </w:p>
        </w:tc>
        <w:tc>
          <w:tcPr>
            <w:tcW w:type="dxa" w:w="4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Cliente, contrato y orden</w:t>
            </w:r>
          </w:p>
        </w:tc>
        <w:tc>
          <w:tcPr>
            <w:tcW w:type="dxa" w:w="26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Evidencia formal, compromisos y firmas.</w:t>
            </w:r>
          </w:p>
        </w:tc>
      </w:tr>
      <w:tr>
        <w:tc>
          <w:tcPr>
            <w:tcW w:type="dxa" w:w="15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Reportes</w:t>
            </w:r>
          </w:p>
        </w:tc>
        <w:tc>
          <w:tcPr>
            <w:tcW w:type="dxa" w:w="42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Filtros por entidad y periodo</w:t>
            </w:r>
          </w:p>
        </w:tc>
        <w:tc>
          <w:tcPr>
            <w:tcW w:type="dxa" w:w="26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Decisión ejecutiva, cumplimiento y costos.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2A2A8C"/>
        </w:rPr>
        <w:t>7.2 Reglas de integridad ya soportadas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RUT de persona único por empresa, incluso con formatos distintos.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Patente o serie de vehículo/equipo única dentro de la empresa.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Número de contrato, asignaciones y documentos críticos no se duplican.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No se permiten referencias entre empresas, clientes, contratos u órdenes incompatibles.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Las fechas de contrato, documento, alojamiento, arriendo y vencimiento se validan.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Una cama no admite estadías superpuestas y se libera al terminar.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Las anotaciones firmadas o cerradas del Libro de obra no se modifican; se corrigen con nueva anotación.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Los cambios de módulos aplican versión optimista para prevenir sobrescritura concurrente.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8. API y contratos de integración</w:t>
      </w:r>
    </w:p>
    <w:p>
      <w:pPr>
        <w:spacing w:after="140" w:line="269" w:lineRule="auto"/>
      </w:pPr>
      <w:r>
        <w:rPr>
          <w:rFonts w:ascii="Aptos" w:hAnsi="Aptos"/>
          <w:color w:val="5F5B73"/>
          <w:sz w:val="20"/>
        </w:rPr>
        <w:t>Base URL: https://&lt;dominio&gt;/api. Las rutas, excepto health/readiness y callbacks autorizados, usan sesión HTTP-only, token CSRF, control de origen y MFA cuando está exigido.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34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Operaciones</w:t>
            </w:r>
          </w:p>
        </w:tc>
        <w:tc>
          <w:tcPr>
            <w:tcW w:type="dxa" w:w="286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Finalidad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/api/auth</w:t>
            </w:r>
          </w:p>
        </w:tc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POST register/login/logout, GET me, MFA setup/enable/disable, change-password</w:t>
            </w:r>
          </w:p>
        </w:tc>
        <w:tc>
          <w:tcPr>
            <w:tcW w:type="dxa" w:w="28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Autenticación, cuenta y doble factor.</w:t>
            </w:r>
          </w:p>
        </w:tc>
      </w:tr>
      <w:tr>
        <w:tc>
          <w:tcPr>
            <w:tcW w:type="dxa" w:w="21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/api/state</w:t>
            </w:r>
          </w:p>
        </w:tc>
        <w:tc>
          <w:tcPr>
            <w:tcW w:type="dxa" w:w="3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GET, PUT modules</w:t>
            </w:r>
          </w:p>
        </w:tc>
        <w:tc>
          <w:tcPr>
            <w:tcW w:type="dxa" w:w="28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Carga y persistencia versionada por módulo.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/api/users</w:t>
            </w:r>
          </w:p>
        </w:tc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GET/POST/PATCH, reset-password, reset-mfa</w:t>
            </w:r>
          </w:p>
        </w:tc>
        <w:tc>
          <w:tcPr>
            <w:tcW w:type="dxa" w:w="28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Usuarios y permisos por tenant.</w:t>
            </w:r>
          </w:p>
        </w:tc>
      </w:tr>
      <w:tr>
        <w:tc>
          <w:tcPr>
            <w:tcW w:type="dxa" w:w="21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/api/tenants</w:t>
            </w:r>
          </w:p>
        </w:tc>
        <w:tc>
          <w:tcPr>
            <w:tcW w:type="dxa" w:w="3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GET/POST/PATCH/DELETE, control, tickets, export-backup</w:t>
            </w:r>
          </w:p>
        </w:tc>
        <w:tc>
          <w:tcPr>
            <w:tcW w:type="dxa" w:w="28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Administración global SaaS por Nexo Klar.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/api/files</w:t>
            </w:r>
          </w:p>
        </w:tc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POST, GET /:id, DELETE /:id</w:t>
            </w:r>
          </w:p>
        </w:tc>
        <w:tc>
          <w:tcPr>
            <w:tcW w:type="dxa" w:w="28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Carga y descarga autorizada de archivos privados.</w:t>
            </w:r>
          </w:p>
        </w:tc>
      </w:tr>
      <w:tr>
        <w:tc>
          <w:tcPr>
            <w:tcW w:type="dxa" w:w="21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/api/data-transfer</w:t>
            </w:r>
          </w:p>
        </w:tc>
        <w:tc>
          <w:tcPr>
            <w:tcW w:type="dxa" w:w="3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Export, template, import por tipo</w:t>
            </w:r>
          </w:p>
        </w:tc>
        <w:tc>
          <w:tcPr>
            <w:tcW w:type="dxa" w:w="28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Respaldo y carga masiva CSV/JSON.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/api/settings</w:t>
            </w:r>
          </w:p>
        </w:tc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GET/PUT, integrations/:provider</w:t>
            </w:r>
          </w:p>
        </w:tc>
        <w:tc>
          <w:tcPr>
            <w:tcW w:type="dxa" w:w="28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Marca, catálogos, alertas, módulos e integraciones por empresa.</w:t>
            </w:r>
          </w:p>
        </w:tc>
      </w:tr>
      <w:tr>
        <w:tc>
          <w:tcPr>
            <w:tcW w:type="dxa" w:w="21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/api/operations</w:t>
            </w:r>
          </w:p>
        </w:tc>
        <w:tc>
          <w:tcPr>
            <w:tcW w:type="dxa" w:w="3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Overview, documents, notifications, portal, forms, retention</w:t>
            </w:r>
          </w:p>
        </w:tc>
        <w:tc>
          <w:tcPr>
            <w:tcW w:type="dxa" w:w="28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Motor documental, notificaciones, portales y formularios.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/api/work-books</w:t>
            </w:r>
          </w:p>
        </w:tc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Entries, signatures, approvals</w:t>
            </w:r>
          </w:p>
        </w:tc>
        <w:tc>
          <w:tcPr>
            <w:tcW w:type="dxa" w:w="28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Libro de obra, firma y aprobación.</w:t>
            </w:r>
          </w:p>
        </w:tc>
      </w:tr>
      <w:tr>
        <w:tc>
          <w:tcPr>
            <w:tcW w:type="dxa" w:w="21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/api/integrations</w:t>
            </w:r>
          </w:p>
        </w:tc>
        <w:tc>
          <w:tcPr>
            <w:tcW w:type="dxa" w:w="3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Email, WhatsApp, signature, ERP, accreditation, events</w:t>
            </w:r>
          </w:p>
        </w:tc>
        <w:tc>
          <w:tcPr>
            <w:tcW w:type="dxa" w:w="28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Conectores externos y trazabilidad.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/api/privacy</w:t>
            </w:r>
          </w:p>
        </w:tc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Activities, requests, consents, incidents</w:t>
            </w:r>
          </w:p>
        </w:tc>
        <w:tc>
          <w:tcPr>
            <w:tcW w:type="dxa" w:w="28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Gobierno y protección de datos.</w:t>
            </w:r>
          </w:p>
        </w:tc>
      </w:tr>
      <w:tr>
        <w:tc>
          <w:tcPr>
            <w:tcW w:type="dxa" w:w="21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/api/audit</w:t>
            </w:r>
          </w:p>
        </w:tc>
        <w:tc>
          <w:tcPr>
            <w:tcW w:type="dxa" w:w="3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GET</w:t>
            </w:r>
          </w:p>
        </w:tc>
        <w:tc>
          <w:tcPr>
            <w:tcW w:type="dxa" w:w="28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Lectura autorizada de bitácora inmutable.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/api/health / ready / metrics</w:t>
            </w:r>
          </w:p>
        </w:tc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GET</w:t>
            </w:r>
          </w:p>
        </w:tc>
        <w:tc>
          <w:tcPr>
            <w:tcW w:type="dxa" w:w="28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Monitoreo, readiness y métricas protegidas.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2A2A8C"/>
        </w:rPr>
        <w:t>8.1 Integraciones externas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SMTP: correo transaccional y notificaciones. Configurar remitente, SPF/DKIM/DMARC y credenciales.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Meta WhatsApp Cloud API: mensajes individuales y grupales según consentimiento y plantillas aprobadas.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Firma electrónica: endpoint configurable y callback con SIGNATURE_WEBHOOK_SECRET.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OCR/IA documental: DOCUMENT_AI_API_URL/TOKEN; la aprobación humana sigue siendo obligatoria.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ERP y acreditación: webhooks configurables por tenant. No automatizar portales sin API y autorización formal.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9. Base de datos y migraciones</w:t>
      </w:r>
    </w:p>
    <w:p>
      <w:pPr>
        <w:spacing w:after="140" w:line="269" w:lineRule="auto"/>
      </w:pPr>
      <w:r>
        <w:rPr>
          <w:rFonts w:ascii="Aptos" w:hAnsi="Aptos"/>
          <w:color w:val="5F5B73"/>
          <w:sz w:val="20"/>
        </w:rPr>
        <w:t>PostgreSQL 15+ es obligatorio. Las migraciones se ejecutan en orden numérico desde database/postgres y se registran en schema_migrations. La versión actual incluye 001 a 021.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Migraciones</w:t>
            </w:r>
          </w:p>
        </w:tc>
        <w:tc>
          <w:tcPr>
            <w:tcW w:type="dxa" w:w="606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001-003</w:t>
            </w:r>
          </w:p>
        </w:tc>
        <w:tc>
          <w:tcPr>
            <w:tcW w:type="dxa" w:w="60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Esquema base, tenant, personas, contratos, RLS y seed administrador.</w:t>
            </w:r>
          </w:p>
        </w:tc>
      </w:tr>
      <w:tr>
        <w:tc>
          <w:tcPr>
            <w:tcW w:type="dxa" w:w="23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004-008</w:t>
            </w:r>
          </w:p>
        </w:tc>
        <w:tc>
          <w:tcPr>
            <w:tcW w:type="dxa" w:w="60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Runtime cloud, sesiones, archivos, estado modular, configuraciones y gobierno Domian.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009-011</w:t>
            </w:r>
          </w:p>
        </w:tc>
        <w:tc>
          <w:tcPr>
            <w:tcW w:type="dxa" w:w="60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Tipos de operación, privacidad y deduplicación de archivos.</w:t>
            </w:r>
          </w:p>
        </w:tc>
      </w:tr>
      <w:tr>
        <w:tc>
          <w:tcPr>
            <w:tcW w:type="dxa" w:w="23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012-016</w:t>
            </w:r>
          </w:p>
        </w:tc>
        <w:tc>
          <w:tcPr>
            <w:tcW w:type="dxa" w:w="60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Centro Operativo, producción, MFA, modelo normalizado, despacho, finanzas e inventario.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017-020</w:t>
            </w:r>
          </w:p>
        </w:tc>
        <w:tc>
          <w:tcPr>
            <w:tcW w:type="dxa" w:w="60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Libro de obra, solicitud de firma, identidad visual y aprobaciones gobernadas.</w:t>
            </w:r>
          </w:p>
        </w:tc>
      </w:tr>
      <w:tr>
        <w:tc>
          <w:tcPr>
            <w:tcW w:type="dxa" w:w="23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021</w:t>
            </w:r>
          </w:p>
        </w:tc>
        <w:tc>
          <w:tcPr>
            <w:tcW w:type="dxa" w:w="60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Centro de control SaaS: plan, onboarding, soporte, ciclo de vida y respaldos por empresa.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2A2A8C"/>
        </w:rPr>
        <w:t>9.1 Tablas críticas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39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Tablas principales</w:t>
            </w:r>
          </w:p>
        </w:tc>
        <w:tc>
          <w:tcPr>
            <w:tcW w:type="dxa" w:w="281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16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Identidad</w:t>
            </w:r>
          </w:p>
        </w:tc>
        <w:tc>
          <w:tcPr>
            <w:tcW w:type="dxa" w:w="39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tenants, app_users, user_sessions</w:t>
            </w:r>
          </w:p>
        </w:tc>
        <w:tc>
          <w:tcPr>
            <w:tcW w:type="dxa" w:w="28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Empresa, usuarios, roles, MFA y sesiones.</w:t>
            </w:r>
          </w:p>
        </w:tc>
      </w:tr>
      <w:tr>
        <w:tc>
          <w:tcPr>
            <w:tcW w:type="dxa" w:w="16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Estado modular</w:t>
            </w:r>
          </w:p>
        </w:tc>
        <w:tc>
          <w:tcPr>
            <w:tcW w:type="dxa" w:w="39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tenant_state, tenant_module_state</w:t>
            </w:r>
          </w:p>
        </w:tc>
        <w:tc>
          <w:tcPr>
            <w:tcW w:type="dxa" w:w="28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Compatibilidad y colecciones versionadas.</w:t>
            </w:r>
          </w:p>
        </w:tc>
      </w:tr>
      <w:tr>
        <w:tc>
          <w:tcPr>
            <w:tcW w:type="dxa" w:w="16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Configuración</w:t>
            </w:r>
          </w:p>
        </w:tc>
        <w:tc>
          <w:tcPr>
            <w:tcW w:type="dxa" w:w="39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tenant_settings, tenant_integrations, tenant_catalog_items, tenant_form_definitions</w:t>
            </w:r>
          </w:p>
        </w:tc>
        <w:tc>
          <w:tcPr>
            <w:tcW w:type="dxa" w:w="28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Parámetros y secretos por empresa.</w:t>
            </w:r>
          </w:p>
        </w:tc>
      </w:tr>
      <w:tr>
        <w:tc>
          <w:tcPr>
            <w:tcW w:type="dxa" w:w="16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</w:t>
            </w:r>
          </w:p>
        </w:tc>
        <w:tc>
          <w:tcPr>
            <w:tcW w:type="dxa" w:w="39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workers, worker_documents, occupational_exams, courses</w:t>
            </w:r>
          </w:p>
        </w:tc>
        <w:tc>
          <w:tcPr>
            <w:tcW w:type="dxa" w:w="28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Identidad, antecedentes, aptitud y formación.</w:t>
            </w:r>
          </w:p>
        </w:tc>
      </w:tr>
      <w:tr>
        <w:tc>
          <w:tcPr>
            <w:tcW w:type="dxa" w:w="16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Operación</w:t>
            </w:r>
          </w:p>
        </w:tc>
        <w:tc>
          <w:tcPr>
            <w:tcW w:type="dxa" w:w="39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commercial_contracts, maintenance_projects, worker_assignments, vehicles, lodging</w:t>
            </w:r>
          </w:p>
        </w:tc>
        <w:tc>
          <w:tcPr>
            <w:tcW w:type="dxa" w:w="28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Contrato, órdenes, personas, vehículos y estadías.</w:t>
            </w:r>
          </w:p>
        </w:tc>
      </w:tr>
      <w:tr>
        <w:tc>
          <w:tcPr>
            <w:tcW w:type="dxa" w:w="16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Recursos</w:t>
            </w:r>
          </w:p>
        </w:tc>
        <w:tc>
          <w:tcPr>
            <w:tcW w:type="dxa" w:w="39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epp_items, epp_deliveries, inventory_items, inventory_movements</w:t>
            </w:r>
          </w:p>
        </w:tc>
        <w:tc>
          <w:tcPr>
            <w:tcW w:type="dxa" w:w="28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EPP, activos, stock y movimientos.</w:t>
            </w:r>
          </w:p>
        </w:tc>
      </w:tr>
      <w:tr>
        <w:tc>
          <w:tcPr>
            <w:tcW w:type="dxa" w:w="16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Gobierno</w:t>
            </w:r>
          </w:p>
        </w:tc>
        <w:tc>
          <w:tcPr>
            <w:tcW w:type="dxa" w:w="39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audit_log, operational_events, integration_events</w:t>
            </w:r>
          </w:p>
        </w:tc>
        <w:tc>
          <w:tcPr>
            <w:tcW w:type="dxa" w:w="28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Historial, monitoreo e integraciones.</w:t>
            </w:r>
          </w:p>
        </w:tc>
      </w:tr>
      <w:tr>
        <w:tc>
          <w:tcPr>
            <w:tcW w:type="dxa" w:w="16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Libro de obra</w:t>
            </w:r>
          </w:p>
        </w:tc>
        <w:tc>
          <w:tcPr>
            <w:tcW w:type="dxa" w:w="39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work_books, work_book_entries, history, approvals, signature_requests</w:t>
            </w:r>
          </w:p>
        </w:tc>
        <w:tc>
          <w:tcPr>
            <w:tcW w:type="dxa" w:w="281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Evidencia formal, revisión y firma.</w:t>
            </w:r>
          </w:p>
        </w:tc>
      </w:tr>
      <w:tr>
        <w:tc>
          <w:tcPr>
            <w:tcW w:type="dxa" w:w="16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SaaS</w:t>
            </w:r>
          </w:p>
        </w:tc>
        <w:tc>
          <w:tcPr>
            <w:tcW w:type="dxa" w:w="39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tenant_commercial_profiles, tenant_support_tickets</w:t>
            </w:r>
          </w:p>
        </w:tc>
        <w:tc>
          <w:tcPr>
            <w:tcW w:type="dxa" w:w="28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Plan, pago, soporte y ciclo de vida.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10. Manual de migración: GitHub a AWS</w:t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10.1 Pre-requisitos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Cuenta AWS separada o al menos ambientes development, staging y production.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Dominio productivo, por ejemplo nexo.nexoklar.cl, y zona DNS controlada.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RDS PostgreSQL privado, S3 privado, ECS Fargate, ECR, ALB, ACM, Secrets Manager y CloudWatch.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Proveedor de correo, WhatsApp, antivirus, firma/OCR/ERP si corresponden.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Acceso GitHub con permisos de lectura y despliegue, sin secretos en el repositorio.</w:t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10.2 Orden de despliegue recomendado</w:t>
      </w:r>
    </w:p>
    <w:p>
      <w:pPr>
        <w:pStyle w:val="ListNumber"/>
        <w:spacing w:after="80"/>
      </w:pPr>
      <w:r>
        <w:rPr>
          <w:rFonts w:ascii="Aptos" w:hAnsi="Aptos"/>
          <w:color w:val="5F5B73"/>
          <w:sz w:val="19"/>
        </w:rPr>
        <w:t>Crear red: VPC, subredes privadas para ECS/RDS, subred pública solo para ALB y NAT controlado.</w:t>
      </w:r>
    </w:p>
    <w:p>
      <w:pPr>
        <w:pStyle w:val="ListNumber"/>
        <w:spacing w:after="80"/>
      </w:pPr>
      <w:r>
        <w:rPr>
          <w:rFonts w:ascii="Aptos" w:hAnsi="Aptos"/>
          <w:color w:val="5F5B73"/>
          <w:sz w:val="19"/>
        </w:rPr>
        <w:t>Crear RDS PostgreSQL 15+, cifrado, Multi-AZ, backups, monitoreo y security group exclusivo para ECS.</w:t>
      </w:r>
    </w:p>
    <w:p>
      <w:pPr>
        <w:pStyle w:val="ListNumber"/>
        <w:spacing w:after="80"/>
      </w:pPr>
      <w:r>
        <w:rPr>
          <w:rFonts w:ascii="Aptos" w:hAnsi="Aptos"/>
          <w:color w:val="5F5B73"/>
          <w:sz w:val="19"/>
        </w:rPr>
        <w:t>Crear bucket S3 con Block Public Access, SSE, versionado, lifecycle y rol IAM exclusivo de la tarea ECS.</w:t>
      </w:r>
    </w:p>
    <w:p>
      <w:pPr>
        <w:pStyle w:val="ListNumber"/>
        <w:spacing w:after="80"/>
      </w:pPr>
      <w:r>
        <w:rPr>
          <w:rFonts w:ascii="Aptos" w:hAnsi="Aptos"/>
          <w:color w:val="5F5B73"/>
          <w:sz w:val="19"/>
        </w:rPr>
        <w:t>Crear secretos de producción en Secrets Manager; no copiar valores en archivos .env ni imágenes.</w:t>
      </w:r>
    </w:p>
    <w:p>
      <w:pPr>
        <w:pStyle w:val="ListNumber"/>
        <w:spacing w:after="80"/>
      </w:pPr>
      <w:r>
        <w:rPr>
          <w:rFonts w:ascii="Aptos" w:hAnsi="Aptos"/>
          <w:color w:val="5F5B73"/>
          <w:sz w:val="19"/>
        </w:rPr>
        <w:t>Crear repositorio ECR y pipeline que ejecute pruebas antes de publicar imagen.</w:t>
      </w:r>
    </w:p>
    <w:p>
      <w:pPr>
        <w:pStyle w:val="ListNumber"/>
        <w:spacing w:after="80"/>
      </w:pPr>
      <w:r>
        <w:rPr>
          <w:rFonts w:ascii="Aptos" w:hAnsi="Aptos"/>
          <w:color w:val="5F5B73"/>
          <w:sz w:val="19"/>
        </w:rPr>
        <w:t>Crear definición ECS usando infra/aws/ecs-task-definition.json como plantilla y rol IAM mínimo.</w:t>
      </w:r>
    </w:p>
    <w:p>
      <w:pPr>
        <w:pStyle w:val="ListNumber"/>
        <w:spacing w:after="80"/>
      </w:pPr>
      <w:r>
        <w:rPr>
          <w:rFonts w:ascii="Aptos" w:hAnsi="Aptos"/>
          <w:color w:val="5F5B73"/>
          <w:sz w:val="19"/>
        </w:rPr>
        <w:t>Crear ALB HTTPS con certificado ACM; configurar healthcheck /api/health.</w:t>
      </w:r>
    </w:p>
    <w:p>
      <w:pPr>
        <w:pStyle w:val="ListNumber"/>
        <w:spacing w:after="80"/>
      </w:pPr>
      <w:r>
        <w:rPr>
          <w:rFonts w:ascii="Aptos" w:hAnsi="Aptos"/>
          <w:color w:val="5F5B73"/>
          <w:sz w:val="19"/>
        </w:rPr>
        <w:t>Ejecutar migraciones como tarea controlada. No habilitar RUN_MIGRATIONS_ON_START en múltiples réplicas.</w:t>
      </w:r>
    </w:p>
    <w:p>
      <w:pPr>
        <w:pStyle w:val="ListNumber"/>
        <w:spacing w:after="80"/>
      </w:pPr>
      <w:r>
        <w:rPr>
          <w:rFonts w:ascii="Aptos" w:hAnsi="Aptos"/>
          <w:color w:val="5F5B73"/>
          <w:sz w:val="19"/>
        </w:rPr>
        <w:t>Ejecutar seed inicial solo en ambiente nuevo, configurando la cuenta administradora Nexo Klar.</w:t>
      </w:r>
    </w:p>
    <w:p>
      <w:pPr>
        <w:pStyle w:val="ListNumber"/>
        <w:spacing w:after="80"/>
      </w:pPr>
      <w:r>
        <w:rPr>
          <w:rFonts w:ascii="Aptos" w:hAnsi="Aptos"/>
          <w:color w:val="5F5B73"/>
          <w:sz w:val="19"/>
        </w:rPr>
        <w:t>Configurar APP_ORIGIN, cookie segura, MFA obligatorio y registro público cerrado.</w:t>
      </w:r>
    </w:p>
    <w:p>
      <w:pPr>
        <w:pStyle w:val="ListNumber"/>
        <w:spacing w:after="80"/>
      </w:pPr>
      <w:r>
        <w:rPr>
          <w:rFonts w:ascii="Aptos" w:hAnsi="Aptos"/>
          <w:color w:val="5F5B73"/>
          <w:sz w:val="19"/>
        </w:rPr>
        <w:t>Desplegar servicio ECS y verificar /api/health y /api/ready.</w:t>
      </w:r>
    </w:p>
    <w:p>
      <w:pPr>
        <w:pStyle w:val="ListNumber"/>
        <w:spacing w:after="80"/>
      </w:pPr>
      <w:r>
        <w:rPr>
          <w:rFonts w:ascii="Aptos" w:hAnsi="Aptos"/>
          <w:color w:val="5F5B73"/>
          <w:sz w:val="19"/>
        </w:rPr>
        <w:t>Realizar pruebas de aislamiento, carga de archivos, MFA, respaldo/restauración y alertas antes de abrir clientes.</w:t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10.3 Variables obligatorias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5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46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Producción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NODE_ENV</w:t>
            </w:r>
          </w:p>
        </w:tc>
        <w:tc>
          <w:tcPr>
            <w:tcW w:type="dxa" w:w="35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Modo de ejecución</w:t>
            </w:r>
          </w:p>
        </w:tc>
        <w:tc>
          <w:tcPr>
            <w:tcW w:type="dxa" w:w="24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production</w:t>
            </w:r>
          </w:p>
        </w:tc>
      </w:tr>
      <w:tr>
        <w:tc>
          <w:tcPr>
            <w:tcW w:type="dxa" w:w="2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APP_ORIGIN</w:t>
            </w:r>
          </w:p>
        </w:tc>
        <w:tc>
          <w:tcPr>
            <w:tcW w:type="dxa" w:w="35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Origen permitido</w:t>
            </w:r>
          </w:p>
        </w:tc>
        <w:tc>
          <w:tcPr>
            <w:tcW w:type="dxa" w:w="24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https://&lt;dominio&gt;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DATABASE_URL</w:t>
            </w:r>
          </w:p>
        </w:tc>
        <w:tc>
          <w:tcPr>
            <w:tcW w:type="dxa" w:w="35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Conexión RDS</w:t>
            </w:r>
          </w:p>
        </w:tc>
        <w:tc>
          <w:tcPr>
            <w:tcW w:type="dxa" w:w="24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Secret Manager</w:t>
            </w:r>
          </w:p>
        </w:tc>
      </w:tr>
      <w:tr>
        <w:tc>
          <w:tcPr>
            <w:tcW w:type="dxa" w:w="2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TENANT_SECRET_KEY</w:t>
            </w:r>
          </w:p>
        </w:tc>
        <w:tc>
          <w:tcPr>
            <w:tcW w:type="dxa" w:w="35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Cifrado de integraciones</w:t>
            </w:r>
          </w:p>
        </w:tc>
        <w:tc>
          <w:tcPr>
            <w:tcW w:type="dxa" w:w="24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Secret Manager; 32+ caracteres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MFA_REQUIRED</w:t>
            </w:r>
          </w:p>
        </w:tc>
        <w:tc>
          <w:tcPr>
            <w:tcW w:type="dxa" w:w="35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Exige doble factor</w:t>
            </w:r>
          </w:p>
        </w:tc>
        <w:tc>
          <w:tcPr>
            <w:tcW w:type="dxa" w:w="24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true</w:t>
            </w:r>
          </w:p>
        </w:tc>
      </w:tr>
      <w:tr>
        <w:tc>
          <w:tcPr>
            <w:tcW w:type="dxa" w:w="2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COOKIE_SECURE</w:t>
            </w:r>
          </w:p>
        </w:tc>
        <w:tc>
          <w:tcPr>
            <w:tcW w:type="dxa" w:w="35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Cookie HTTPS</w:t>
            </w:r>
          </w:p>
        </w:tc>
        <w:tc>
          <w:tcPr>
            <w:tcW w:type="dxa" w:w="24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true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FILE_STORAGE</w:t>
            </w:r>
          </w:p>
        </w:tc>
        <w:tc>
          <w:tcPr>
            <w:tcW w:type="dxa" w:w="35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Proveedor de archivos</w:t>
            </w:r>
          </w:p>
        </w:tc>
        <w:tc>
          <w:tcPr>
            <w:tcW w:type="dxa" w:w="24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s3</w:t>
            </w:r>
          </w:p>
        </w:tc>
      </w:tr>
      <w:tr>
        <w:tc>
          <w:tcPr>
            <w:tcW w:type="dxa" w:w="2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AWS_S3_BUCKET / AWS_REGION</w:t>
            </w:r>
          </w:p>
        </w:tc>
        <w:tc>
          <w:tcPr>
            <w:tcW w:type="dxa" w:w="35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Bucket privado</w:t>
            </w:r>
          </w:p>
        </w:tc>
        <w:tc>
          <w:tcPr>
            <w:tcW w:type="dxa" w:w="24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Valores reales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VIRUS_SCAN_API_URL / TOKEN</w:t>
            </w:r>
          </w:p>
        </w:tc>
        <w:tc>
          <w:tcPr>
            <w:tcW w:type="dxa" w:w="35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Escaneo de archivos</w:t>
            </w:r>
          </w:p>
        </w:tc>
        <w:tc>
          <w:tcPr>
            <w:tcW w:type="dxa" w:w="24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Proveedor contratado</w:t>
            </w:r>
          </w:p>
        </w:tc>
      </w:tr>
      <w:tr>
        <w:tc>
          <w:tcPr>
            <w:tcW w:type="dxa" w:w="2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METRICS_TOKEN</w:t>
            </w:r>
          </w:p>
        </w:tc>
        <w:tc>
          <w:tcPr>
            <w:tcW w:type="dxa" w:w="35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Protege métricas</w:t>
            </w:r>
          </w:p>
        </w:tc>
        <w:tc>
          <w:tcPr>
            <w:tcW w:type="dxa" w:w="24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Secret Manager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SIGNATURE_* / SMTP_* / WHATSAPP_*</w:t>
            </w:r>
          </w:p>
        </w:tc>
        <w:tc>
          <w:tcPr>
            <w:tcW w:type="dxa" w:w="35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Integraciones externas</w:t>
            </w:r>
          </w:p>
        </w:tc>
        <w:tc>
          <w:tcPr>
            <w:tcW w:type="dxa" w:w="24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Solo cuando estén contratadas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11. Seguridad, privacidad y continuidad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5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95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Implementación actual</w:t>
            </w:r>
          </w:p>
        </w:tc>
        <w:tc>
          <w:tcPr>
            <w:tcW w:type="dxa" w:w="286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Acción del integrador</w:t>
            </w:r>
          </w:p>
        </w:tc>
      </w:tr>
      <w:tr>
        <w:tc>
          <w:tcPr>
            <w:tcW w:type="dxa" w:w="15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Autenticación</w:t>
            </w:r>
          </w:p>
        </w:tc>
        <w:tc>
          <w:tcPr>
            <w:tcW w:type="dxa" w:w="39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Contraseña scrypt, sal único, cambio de clave temporal</w:t>
            </w:r>
          </w:p>
        </w:tc>
        <w:tc>
          <w:tcPr>
            <w:tcW w:type="dxa" w:w="28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Forzar política, MFA y canal seguro de entrega.</w:t>
            </w:r>
          </w:p>
        </w:tc>
      </w:tr>
      <w:tr>
        <w:tc>
          <w:tcPr>
            <w:tcW w:type="dxa" w:w="15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Sesiones</w:t>
            </w:r>
          </w:p>
        </w:tc>
        <w:tc>
          <w:tcPr>
            <w:tcW w:type="dxa" w:w="39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Cookie HttpOnly, Secure, SameSite Strict, revocación</w:t>
            </w:r>
          </w:p>
        </w:tc>
        <w:tc>
          <w:tcPr>
            <w:tcW w:type="dxa" w:w="28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Configurar HTTPS y TTL; supervisar sesiones anómalas.</w:t>
            </w:r>
          </w:p>
        </w:tc>
      </w:tr>
      <w:tr>
        <w:tc>
          <w:tcPr>
            <w:tcW w:type="dxa" w:w="15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Autorización</w:t>
            </w:r>
          </w:p>
        </w:tc>
        <w:tc>
          <w:tcPr>
            <w:tcW w:type="dxa" w:w="39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Roles y permisos de módulo</w:t>
            </w:r>
          </w:p>
        </w:tc>
        <w:tc>
          <w:tcPr>
            <w:tcW w:type="dxa" w:w="28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Probar mínimo privilegio por rol.</w:t>
            </w:r>
          </w:p>
        </w:tc>
      </w:tr>
      <w:tr>
        <w:tc>
          <w:tcPr>
            <w:tcW w:type="dxa" w:w="15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Aislamiento</w:t>
            </w:r>
          </w:p>
        </w:tc>
        <w:tc>
          <w:tcPr>
            <w:tcW w:type="dxa" w:w="39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tenant_id + RLS + contexto transaccional</w:t>
            </w:r>
          </w:p>
        </w:tc>
        <w:tc>
          <w:tcPr>
            <w:tcW w:type="dxa" w:w="28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No conceder bypass RLS a la aplicación.</w:t>
            </w:r>
          </w:p>
        </w:tc>
      </w:tr>
      <w:tr>
        <w:tc>
          <w:tcPr>
            <w:tcW w:type="dxa" w:w="15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Auditoría</w:t>
            </w:r>
          </w:p>
        </w:tc>
        <w:tc>
          <w:tcPr>
            <w:tcW w:type="dxa" w:w="39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audit_log append-only</w:t>
            </w:r>
          </w:p>
        </w:tc>
        <w:tc>
          <w:tcPr>
            <w:tcW w:type="dxa" w:w="28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Retener, respaldar y restringir lectura.</w:t>
            </w:r>
          </w:p>
        </w:tc>
      </w:tr>
      <w:tr>
        <w:tc>
          <w:tcPr>
            <w:tcW w:type="dxa" w:w="15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Archivos</w:t>
            </w:r>
          </w:p>
        </w:tc>
        <w:tc>
          <w:tcPr>
            <w:tcW w:type="dxa" w:w="39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SHA-256, máximo 25MB, estado antivirus</w:t>
            </w:r>
          </w:p>
        </w:tc>
        <w:tc>
          <w:tcPr>
            <w:tcW w:type="dxa" w:w="28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S3 privado, escaneo real y URLs temporales.</w:t>
            </w:r>
          </w:p>
        </w:tc>
      </w:tr>
      <w:tr>
        <w:tc>
          <w:tcPr>
            <w:tcW w:type="dxa" w:w="15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Secretos</w:t>
            </w:r>
          </w:p>
        </w:tc>
        <w:tc>
          <w:tcPr>
            <w:tcW w:type="dxa" w:w="39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AES-256-GCM por tenant para integraciones</w:t>
            </w:r>
          </w:p>
        </w:tc>
        <w:tc>
          <w:tcPr>
            <w:tcW w:type="dxa" w:w="28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Guardar TENANT_SECRET_KEY en Secrets Manager; plan de recuperación.</w:t>
            </w:r>
          </w:p>
        </w:tc>
      </w:tr>
      <w:tr>
        <w:tc>
          <w:tcPr>
            <w:tcW w:type="dxa" w:w="15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Privacidad</w:t>
            </w:r>
          </w:p>
        </w:tc>
        <w:tc>
          <w:tcPr>
            <w:tcW w:type="dxa" w:w="395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Consentimientos, solicitudes y retención</w:t>
            </w:r>
          </w:p>
        </w:tc>
        <w:tc>
          <w:tcPr>
            <w:tcW w:type="dxa" w:w="28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Configurar política Ley 21.719 con asesoría legal.</w:t>
            </w:r>
          </w:p>
        </w:tc>
      </w:tr>
      <w:tr>
        <w:tc>
          <w:tcPr>
            <w:tcW w:type="dxa" w:w="15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Respaldo</w:t>
            </w:r>
          </w:p>
        </w:tc>
        <w:tc>
          <w:tcPr>
            <w:tcW w:type="dxa" w:w="39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RDS, S3 versionado y exportación tenant</w:t>
            </w:r>
          </w:p>
        </w:tc>
        <w:tc>
          <w:tcPr>
            <w:tcW w:type="dxa" w:w="28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Probar restauración trimestral en entorno aislado.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46F23"/>
                <w:sz w:val="18"/>
              </w:rPr>
              <w:t>RIESGO CRÍTICO</w:t>
            </w:r>
          </w:p>
          <w:p>
            <w:pPr>
              <w:spacing w:after="0"/>
            </w:pPr>
            <w:r>
              <w:rPr>
                <w:rFonts w:ascii="Aptos" w:hAnsi="Aptos"/>
                <w:color w:val="14121F"/>
                <w:sz w:val="19"/>
              </w:rPr>
              <w:t>Perder TENANT_SECRET_KEY impide descifrar configuraciones de integraciones ya creadas. Debe existir respaldo controlado y procedimiento de rotación.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2A2A8C"/>
        </w:rPr>
        <w:t>12. Monitoreo y operación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CloudWatch Logs: errores HTTP, solicitudes, auditoría y eventos operativos.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Alarmas: 5xx, tiempo de respuesta, CPU/memoria ECS, conexiones RDS, almacenamiento RDS, errores de jobs y antivirus caído.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Métricas: /api/metrics requiere METRICS_TOKEN.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Readiness: /api/ready debe validar RDS, S3 y antivirus antes de recibir tráfico.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Runbook: usar docs/PRODUCTION_RUNBOOK.md y docs/PRODUCTION_VALIDATION.md como procedimientos operativos.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13. Validación antes de salida a producción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Todos los tests automáticos pasan: pnpm run check.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Validación estricta: pnpm run validate:production con secretos y servicios reales.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Acceso HTTPS, HSTS/cookie segura y CORS restringido al dominio productivo.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MFA obligatorio para administrador y cliente.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Empresa A, B y C no pueden consultar, modificar ni descargar archivos de otra empresa.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Carga de documento pasa a S3 privado, obtiene hash y resultado antivirus.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Restauración de backup RDS y recuperación de un respaldo por tenant probadas.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Flujo: cliente → contrato → orden → persona → EPP/vehículo/hotel → libro de obra → reporte.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Flujo de firma: solicitud, callback firmado/rechazado y auditoría.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Portal cliente/mandante queda limitado por scope y vencimiento.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Monitoreo, alertas de caída y contacto de soporte definidos.</w:t>
      </w:r>
    </w:p>
    <w:p>
      <w:pPr>
        <w:pStyle w:val="ListBullet"/>
        <w:spacing w:after="60"/>
      </w:pPr>
      <w:r>
        <w:rPr>
          <w:rFonts w:ascii="Aptos" w:hAnsi="Aptos"/>
          <w:color w:val="5F5B73"/>
          <w:sz w:val="19"/>
        </w:rPr>
        <w:t>Documentación y responsable de incidentes, seguridad y datos personales aprobados.</w:t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14. Entregables que debe recibir el integrador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40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 / activo</w:t>
            </w:r>
          </w:p>
        </w:tc>
        <w:tc>
          <w:tcPr>
            <w:tcW w:type="dxa" w:w="4960"/>
            <w:shd w:fill="2A2A8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README.md</w:t>
            </w:r>
          </w:p>
        </w:tc>
        <w:tc>
          <w:tcPr>
            <w:tcW w:type="dxa" w:w="49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Punto de entrada de desarrollo y operación.</w:t>
            </w:r>
          </w:p>
        </w:tc>
      </w:tr>
      <w:tr>
        <w:tc>
          <w:tcPr>
            <w:tcW w:type="dxa" w:w="3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docs/CLOUD_ARCHITECTURE.md</w:t>
            </w:r>
          </w:p>
        </w:tc>
        <w:tc>
          <w:tcPr>
            <w:tcW w:type="dxa" w:w="49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Modelo multiempresa, seguridad, roles e integraciones.</w:t>
            </w:r>
          </w:p>
        </w:tc>
      </w:tr>
      <w:tr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docs/AWS_PRODUCTION_READY.md</w:t>
            </w:r>
          </w:p>
        </w:tc>
        <w:tc>
          <w:tcPr>
            <w:tcW w:type="dxa" w:w="49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Lista de infraestructura y configuración AWS.</w:t>
            </w:r>
          </w:p>
        </w:tc>
      </w:tr>
      <w:tr>
        <w:tc>
          <w:tcPr>
            <w:tcW w:type="dxa" w:w="3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docs/AWS_RDS_DEPLOY.md</w:t>
            </w:r>
          </w:p>
        </w:tc>
        <w:tc>
          <w:tcPr>
            <w:tcW w:type="dxa" w:w="49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Despliegue y base de datos RDS.</w:t>
            </w:r>
          </w:p>
        </w:tc>
      </w:tr>
      <w:tr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docs/PRODUCTION_RUNBOOK.md</w:t>
            </w:r>
          </w:p>
        </w:tc>
        <w:tc>
          <w:tcPr>
            <w:tcW w:type="dxa" w:w="49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Operación recurrente y respuesta a incidentes.</w:t>
            </w:r>
          </w:p>
        </w:tc>
      </w:tr>
      <w:tr>
        <w:tc>
          <w:tcPr>
            <w:tcW w:type="dxa" w:w="3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docs/PRODUCTION_VALIDATION.md</w:t>
            </w:r>
          </w:p>
        </w:tc>
        <w:tc>
          <w:tcPr>
            <w:tcW w:type="dxa" w:w="49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Validaciones de liberación.</w:t>
            </w:r>
          </w:p>
        </w:tc>
      </w:tr>
      <w:tr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docs/ADMINISTRACION_CLIENTES_SAAS.md</w:t>
            </w:r>
          </w:p>
        </w:tc>
        <w:tc>
          <w:tcPr>
            <w:tcW w:type="dxa" w:w="49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Control SaaS por empresa.</w:t>
            </w:r>
          </w:p>
        </w:tc>
      </w:tr>
      <w:tr>
        <w:tc>
          <w:tcPr>
            <w:tcW w:type="dxa" w:w="3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infra/aws/</w:t>
            </w:r>
          </w:p>
        </w:tc>
        <w:tc>
          <w:tcPr>
            <w:tcW w:type="dxa" w:w="49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Plantillas ECS, CI/CD, entorno y guía AWS.</w:t>
            </w:r>
          </w:p>
        </w:tc>
      </w:tr>
      <w:tr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database/postgres/001-021</w:t>
            </w:r>
          </w:p>
        </w:tc>
        <w:tc>
          <w:tcPr>
            <w:tcW w:type="dxa" w:w="49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Esquema y migraciones ordenadas.</w:t>
            </w:r>
          </w:p>
        </w:tc>
      </w:tr>
      <w:tr>
        <w:tc>
          <w:tcPr>
            <w:tcW w:type="dxa" w:w="3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server/routes/</w:t>
            </w:r>
          </w:p>
        </w:tc>
        <w:tc>
          <w:tcPr>
            <w:tcW w:type="dxa" w:w="49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Contratos de API y reglas de negocio.</w:t>
            </w:r>
          </w:p>
        </w:tc>
      </w:tr>
      <w:tr>
        <w:tc>
          <w:tcPr>
            <w:tcW w:type="dxa" w:w="34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public/</w:t>
            </w:r>
          </w:p>
        </w:tc>
        <w:tc>
          <w:tcPr>
            <w:tcW w:type="dxa" w:w="496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Frontend productivo.</w:t>
            </w:r>
          </w:p>
        </w:tc>
      </w:tr>
      <w:tr>
        <w:tc>
          <w:tcPr>
            <w:tcW w:type="dxa" w:w="340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server/test/</w:t>
            </w:r>
          </w:p>
        </w:tc>
        <w:tc>
          <w:tcPr>
            <w:tcW w:type="dxa" w:w="4960"/>
            <w:shd w:fill="F7F5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Pruebas de seguridad, multiempresa, QA y funcionalidad.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2A2A8C"/>
        </w:rPr>
        <w:t>15. Cierre y decisión de implementación</w:t>
      </w:r>
    </w:p>
    <w:p>
      <w:pPr>
        <w:spacing w:after="140" w:line="269" w:lineRule="auto"/>
      </w:pPr>
      <w:r>
        <w:rPr>
          <w:rFonts w:ascii="Aptos" w:hAnsi="Aptos"/>
          <w:color w:val="5F5B73"/>
          <w:sz w:val="20"/>
        </w:rPr>
        <w:t>Nexo Klar está preparado en código para operación SaaS multiempresa. La salida real a producción requiere que el integrador complete la infraestructura externa, configure credenciales reales, aplique migraciones en un ambiente controlado y ejecute la lista de validación. No se debe declarar producción operativa sin pruebas de restauración, aislamiento, MFA, S3 privado y monitoreo activo.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3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A2A8C"/>
                <w:sz w:val="18"/>
              </w:rPr>
              <w:t>RESULTADO ESPERADO</w:t>
            </w:r>
          </w:p>
          <w:p>
            <w:pPr>
              <w:spacing w:after="0"/>
            </w:pPr>
            <w:r>
              <w:rPr>
                <w:rFonts w:ascii="Aptos" w:hAnsi="Aptos"/>
                <w:color w:val="14121F"/>
                <w:sz w:val="19"/>
              </w:rPr>
              <w:t>Una plataforma con información operacional centralizada y trazable, empresas separadas, usuarios controlados, evidencia privada, continuidad operacional y capacidad de crecer por módulos e integraciones.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5B73"/>
        <w:sz w:val="16"/>
      </w:rPr>
      <w:t>Documento controlado · Arquitectura y migración a producción ·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E4006E"/>
        <w:sz w:val="16"/>
      </w:rPr>
      <w:t>NEXO KLAR SPA  |  Manual técnico de migración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5F5B7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A2A8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12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2A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121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5F5B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