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900"/>
      </w:pPr>
    </w:p>
    <w:p>
      <w:r>
        <w:rPr>
          <w:rFonts w:ascii="Arial" w:hAnsi="Arial"/>
          <w:b/>
          <w:color w:val="00706A"/>
          <w:sz w:val="22"/>
        </w:rPr>
        <w:t>NEXO KLAR SPA</w:t>
      </w:r>
    </w:p>
    <w:p>
      <w:pPr>
        <w:spacing w:after="200"/>
      </w:pPr>
      <w:r>
        <w:rPr>
          <w:rFonts w:ascii="Arial" w:hAnsi="Arial"/>
          <w:b/>
          <w:color w:val="141A20"/>
          <w:sz w:val="62"/>
        </w:rPr>
        <w:t>Plan Comercial</w:t>
        <w:br/>
        <w:t>2026–2027</w:t>
      </w:r>
    </w:p>
    <w:p>
      <w:pPr>
        <w:spacing w:after="560"/>
      </w:pPr>
      <w:r>
        <w:rPr>
          <w:rFonts w:ascii="Arial" w:hAnsi="Arial"/>
          <w:color w:val="5D6B7A"/>
          <w:sz w:val="26"/>
        </w:rPr>
        <w:t>Funcionalidad, propuesta de valor, ventajas competitivas y estrategia para vender una plataforma SaaS de control operacional.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00706A"/>
                <w:sz w:val="18"/>
              </w:rPr>
              <w:t>Objetivo</w:t>
            </w:r>
          </w:p>
        </w:tc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Transformar la funcionalidad existente en una oferta comercial simple: demostrar control, reducir riesgo operativo, acelerar la preparación de servicios y conservar la información dentro de cada empresa.</w:t>
            </w:r>
          </w:p>
        </w:tc>
      </w:tr>
    </w:tbl>
    <w:p>
      <w:pPr>
        <w:spacing w:after="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526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lan_comercial_nexo_klar_fluj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526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color w:val="5D6B7A"/>
          <w:sz w:val="17"/>
        </w:rPr>
        <w:t>Documento interno para dirección, ventas y pilotos comerciales · 12 de agosto de 2026</w:t>
      </w: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1. Resumen ejecutivo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Qué se vende y por qué importa</w:t>
      </w: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Nexo Klar es una plataforma SaaS multiempresa para ordenar y conectar la operación de empresas de servicios. Reúne la relación comercial, las personas, los recursos, el cumplimiento, la ejecución y los reportes en un solo espacio privado por empresa.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560"/>
      </w:tblGrid>
      <w:tr>
        <w:tc>
          <w:tcPr>
            <w:tcW w:type="dxa" w:w="5083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Aspecto</w:t>
            </w:r>
          </w:p>
        </w:tc>
        <w:tc>
          <w:tcPr>
            <w:tcW w:type="dxa" w:w="5083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Síntesis comercial</w:t>
            </w:r>
          </w:p>
        </w:tc>
      </w:tr>
      <w:tr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Problema del cliente</w:t>
            </w:r>
          </w:p>
        </w:tc>
        <w:tc>
          <w:tcPr>
            <w:tcW w:type="dxa" w:w="756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Información repartida entre planillas, correos, carpetas, teléfonos y personas; vencimientos y recursos se controlan tarde.</w:t>
            </w:r>
          </w:p>
        </w:tc>
      </w:tr>
      <w:tr>
        <w:tc>
          <w:tcPr>
            <w:tcW w:type="dxa" w:w="223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Propuesta de valor</w:t>
            </w:r>
          </w:p>
        </w:tc>
        <w:tc>
          <w:tcPr>
            <w:tcW w:type="dxa" w:w="756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Una fuente de información operativa conectada desde el prospecto hasta el cierre del servicio.</w:t>
            </w:r>
          </w:p>
        </w:tc>
      </w:tr>
      <w:tr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Diferenciación</w:t>
            </w:r>
          </w:p>
        </w:tc>
        <w:tc>
          <w:tcPr>
            <w:tcW w:type="dxa" w:w="756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No se limita a documentos: integra personas, EPP, recursos, inventario, hotelería, turnos, terceros, incidentes, libro de obra y analítica.</w:t>
            </w:r>
          </w:p>
        </w:tc>
      </w:tr>
      <w:tr>
        <w:tc>
          <w:tcPr>
            <w:tcW w:type="dxa" w:w="223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Resultado esperado</w:t>
            </w:r>
          </w:p>
        </w:tc>
        <w:tc>
          <w:tcPr>
            <w:tcW w:type="dxa" w:w="756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Menos horas administrativas, menor riesgo por vencimientos, mayor trazabilidad y continuidad cuando cambian los equipos.</w:t>
            </w:r>
          </w:p>
        </w:tc>
      </w:tr>
      <w:tr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Modelo comercial</w:t>
            </w:r>
          </w:p>
        </w:tc>
        <w:tc>
          <w:tcPr>
            <w:tcW w:type="dxa" w:w="756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Suscripción SaaS por empresa + implementación + adicionales de alto valor.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2A2A8C"/>
                <w:sz w:val="18"/>
              </w:rPr>
              <w:t>Mensaje central</w:t>
            </w:r>
          </w:p>
        </w:tc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“Nexo Klar ayuda a que la operación no dependa de planillas ni de una persona. Cada dato queda conectado, vigente y disponible para quien debe decidir o ejecutar.”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2. Revisión de funcionalidad y usabilidad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Valor real que hoy puede demostrarse</w:t>
      </w: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La plataforma cuenta con una base funcional amplia y conectada. La revisión automática actual registra 123 pruebas correctas, incluyendo relaciones entre módulos, aislamiento multiempresa, validación de duplicados, archivos, inventario, libro de obra, importación y exportación.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5040"/>
        <w:gridCol w:w="2520"/>
      </w:tblGrid>
      <w:tr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Bloque funcional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Qué resuelve para el cliente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Beneficio visible</w:t>
            </w:r>
          </w:p>
        </w:tc>
      </w:tr>
      <w:tr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Relación comercial</w:t>
            </w:r>
          </w:p>
        </w:tc>
        <w:tc>
          <w:tcPr>
            <w:tcW w:type="dxa" w:w="504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Prospectos, clientes, contratos, firmas y órdenes de servicio.</w:t>
            </w:r>
          </w:p>
        </w:tc>
        <w:tc>
          <w:tcPr>
            <w:tcW w:type="dxa" w:w="252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Un contexto comercial único y trazable.</w:t>
            </w:r>
          </w:p>
        </w:tc>
      </w:tr>
      <w:tr>
        <w:tc>
          <w:tcPr>
            <w:tcW w:type="dxa" w:w="223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Personas y cumplimiento</w:t>
            </w:r>
          </w:p>
        </w:tc>
        <w:tc>
          <w:tcPr>
            <w:tcW w:type="dxa" w:w="504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Trabajadores fijos, por proyecto y disponibles; documentos, cursos, exámenes, salud, credenciales y EPP.</w:t>
            </w:r>
          </w:p>
        </w:tc>
        <w:tc>
          <w:tcPr>
            <w:tcW w:type="dxa" w:w="252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Saber quién está habilitado, pendiente o restringido.</w:t>
            </w:r>
          </w:p>
        </w:tc>
      </w:tr>
      <w:tr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Operación y recursos</w:t>
            </w:r>
          </w:p>
        </w:tc>
        <w:tc>
          <w:tcPr>
            <w:tcW w:type="dxa" w:w="504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Turnos, asistencia, vehículos, hotelería, comunicaciones, terceros, activos, bodegas e inventario.</w:t>
            </w:r>
          </w:p>
        </w:tc>
        <w:tc>
          <w:tcPr>
            <w:tcW w:type="dxa" w:w="252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Planificar y movilizar personas y recursos con menos improvisación.</w:t>
            </w:r>
          </w:p>
        </w:tc>
      </w:tr>
      <w:tr>
        <w:tc>
          <w:tcPr>
            <w:tcW w:type="dxa" w:w="223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Ejecución y calidad</w:t>
            </w:r>
          </w:p>
        </w:tc>
        <w:tc>
          <w:tcPr>
            <w:tcW w:type="dxa" w:w="504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Centro operativo, libro de obra, incidentes, no conformidades, CAPA y auditoría.</w:t>
            </w:r>
          </w:p>
        </w:tc>
        <w:tc>
          <w:tcPr>
            <w:tcW w:type="dxa" w:w="252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Registrar evidencia, compromisos y acciones correctivas.</w:t>
            </w:r>
          </w:p>
        </w:tc>
      </w:tr>
      <w:tr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Gobierno y decisión</w:t>
            </w:r>
          </w:p>
        </w:tc>
        <w:tc>
          <w:tcPr>
            <w:tcW w:type="dxa" w:w="504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Alertas, reportes, permisos, bitácora, privacidad, configuración e importación/exportación.</w:t>
            </w:r>
          </w:p>
        </w:tc>
        <w:tc>
          <w:tcPr>
            <w:tcW w:type="dxa" w:w="252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Control ejecutivo, continuidad y capacidad de auditoría.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  <w:b/>
          <w:color w:val="141A20"/>
          <w:sz w:val="20"/>
        </w:rPr>
        <w:t>Lectura de usabilidad.</w:t>
      </w:r>
      <w:r>
        <w:rPr>
          <w:rFonts w:ascii="Arial" w:hAnsi="Arial"/>
          <w:color w:val="141A20"/>
          <w:sz w:val="20"/>
        </w:rPr>
        <w:t xml:space="preserve"> La principal fortaleza es que el usuario puede iniciar desde un cliente, contrato u orden de servicio y llegar a las personas, documentos, recursos y evidencia relacionados. Esto reduce búsquedas y evita mantener registros paralelos.</w:t>
      </w: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3. Ventajas y beneficios comerciales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Por qué un cliente compraría Nexo Klar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752"/>
        <w:gridCol w:w="3096"/>
      </w:tblGrid>
      <w:tr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Ventaja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Beneficio para el cliente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Prueba en demo</w:t>
            </w:r>
          </w:p>
        </w:tc>
      </w:tr>
      <w:tr>
        <w:tc>
          <w:tcPr>
            <w:tcW w:type="dxa" w:w="194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Información conectada</w:t>
            </w:r>
          </w:p>
        </w:tc>
        <w:tc>
          <w:tcPr>
            <w:tcW w:type="dxa" w:w="475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Evita duplicar datos entre RR.HH., operaciones, prevención y administración.</w:t>
            </w:r>
          </w:p>
        </w:tc>
        <w:tc>
          <w:tcPr>
            <w:tcW w:type="dxa" w:w="309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Abrir una orden y mostrar personas, documentos, hotel, vehículo, EPP y bitácora.</w:t>
            </w:r>
          </w:p>
        </w:tc>
      </w:tr>
      <w:tr>
        <w:tc>
          <w:tcPr>
            <w:tcW w:type="dxa" w:w="194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Control de cumplimiento</w:t>
            </w:r>
          </w:p>
        </w:tc>
        <w:tc>
          <w:tcPr>
            <w:tcW w:type="dxa" w:w="475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Detecta vencimientos, requisitos faltantes, observaciones y restricciones.</w:t>
            </w:r>
          </w:p>
        </w:tc>
        <w:tc>
          <w:tcPr>
            <w:tcW w:type="dxa" w:w="309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Panel de alertas agrupadas por persona, recurso o servicio.</w:t>
            </w:r>
          </w:p>
        </w:tc>
      </w:tr>
      <w:tr>
        <w:tc>
          <w:tcPr>
            <w:tcW w:type="dxa" w:w="194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Gestión de servicios</w:t>
            </w:r>
          </w:p>
        </w:tc>
        <w:tc>
          <w:tcPr>
            <w:tcW w:type="dxa" w:w="475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Une clientes, contratos, órdenes, dotación, recursos y costos.</w:t>
            </w:r>
          </w:p>
        </w:tc>
        <w:tc>
          <w:tcPr>
            <w:tcW w:type="dxa" w:w="309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Crear orden de servicio y asignar recursos disponibles.</w:t>
            </w:r>
          </w:p>
        </w:tc>
      </w:tr>
      <w:tr>
        <w:tc>
          <w:tcPr>
            <w:tcW w:type="dxa" w:w="194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Trazabilidad</w:t>
            </w:r>
          </w:p>
        </w:tc>
        <w:tc>
          <w:tcPr>
            <w:tcW w:type="dxa" w:w="475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Conserva cambios, evidencias, firmas, compromisos y resultados.</w:t>
            </w:r>
          </w:p>
        </w:tc>
        <w:tc>
          <w:tcPr>
            <w:tcW w:type="dxa" w:w="309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Mostrar bitácora, auditoría, libro de obra e historial documental.</w:t>
            </w:r>
          </w:p>
        </w:tc>
      </w:tr>
      <w:tr>
        <w:tc>
          <w:tcPr>
            <w:tcW w:type="dxa" w:w="194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Multiempresa segura</w:t>
            </w:r>
          </w:p>
        </w:tc>
        <w:tc>
          <w:tcPr>
            <w:tcW w:type="dxa" w:w="475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Cada cliente tiene usuarios, marca, catálogos y datos independientes.</w:t>
            </w:r>
          </w:p>
        </w:tc>
        <w:tc>
          <w:tcPr>
            <w:tcW w:type="dxa" w:w="309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Cambiar entre entornos de empresa y comprobar que no se mezclan datos.</w:t>
            </w:r>
          </w:p>
        </w:tc>
      </w:tr>
      <w:tr>
        <w:tc>
          <w:tcPr>
            <w:tcW w:type="dxa" w:w="194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Adaptable a industrias</w:t>
            </w:r>
          </w:p>
        </w:tc>
        <w:tc>
          <w:tcPr>
            <w:tcW w:type="dxa" w:w="475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La nomenclatura es neutral y los catálogos se parametrizan por empresa.</w:t>
            </w:r>
          </w:p>
        </w:tc>
        <w:tc>
          <w:tcPr>
            <w:tcW w:type="dxa" w:w="309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Demo por industria: servicios técnicos, construcción, energía, logística o minería.</w:t>
            </w:r>
          </w:p>
        </w:tc>
      </w:tr>
      <w:tr>
        <w:tc>
          <w:tcPr>
            <w:tcW w:type="dxa" w:w="194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Escalabilidad comercial</w:t>
            </w:r>
          </w:p>
        </w:tc>
        <w:tc>
          <w:tcPr>
            <w:tcW w:type="dxa" w:w="475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Permite habilitar módulos y adicionales según el plan contratado.</w:t>
            </w:r>
          </w:p>
        </w:tc>
        <w:tc>
          <w:tcPr>
            <w:tcW w:type="dxa" w:w="309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Mostrar plan Esencial, Operación e Integral sin cambiar la base de datos.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00706A"/>
                <w:sz w:val="18"/>
              </w:rPr>
              <w:t>Ventaja competitiva</w:t>
            </w:r>
          </w:p>
        </w:tc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Competidores locales suelen enfocarse en acreditación/documentación de contratistas o en gestión de terreno. Nexo Klar puede posicionarse en la intersección: control documental + ejecución de servicios + recursos físicos + trazabilidad comercial.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4. Mercado y posicionamiento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Dónde competir primero</w:t>
      </w: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La revisión de mercado muestra alternativas chilenas enfocadas en cumplimiento documental y contratistas, como HabiPass, Verify, SubCheck, PreveSafe y Fácil Control; y herramientas de field service como Praxedo. Esta evidencia confirma una oportunidad de posicionar Nexo Klar como plataforma integrada para empresas de servicios, sin depender únicamente de un sector.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3312"/>
        <w:gridCol w:w="4104"/>
      </w:tblGrid>
      <w:tr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Segmento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Dolor dominante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Posicionamiento Nexo Klar</w:t>
            </w:r>
          </w:p>
        </w:tc>
      </w:tr>
      <w:tr>
        <w:tc>
          <w:tcPr>
            <w:tcW w:type="dxa" w:w="237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Empresas de mantención industrial</w:t>
            </w:r>
          </w:p>
        </w:tc>
        <w:tc>
          <w:tcPr>
            <w:tcW w:type="dxa" w:w="33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Planificación de cuadrillas, acreditación, herramientas, costos y evidencia de servicio.</w:t>
            </w:r>
          </w:p>
        </w:tc>
        <w:tc>
          <w:tcPr>
            <w:tcW w:type="dxa" w:w="41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Control operacional de la orden de servicio.</w:t>
            </w:r>
          </w:p>
        </w:tc>
      </w:tr>
      <w:tr>
        <w:tc>
          <w:tcPr>
            <w:tcW w:type="dxa" w:w="237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Construcción y montaje</w:t>
            </w:r>
          </w:p>
        </w:tc>
        <w:tc>
          <w:tcPr>
            <w:tcW w:type="dxa" w:w="33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Subcontratos, personas, turnos, documentación, avances e incidentes.</w:t>
            </w:r>
          </w:p>
        </w:tc>
        <w:tc>
          <w:tcPr>
            <w:tcW w:type="dxa" w:w="410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Trazabilidad de obra, recursos y cumplimiento.</w:t>
            </w:r>
          </w:p>
        </w:tc>
      </w:tr>
      <w:tr>
        <w:tc>
          <w:tcPr>
            <w:tcW w:type="dxa" w:w="237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Energía y utilities</w:t>
            </w:r>
          </w:p>
        </w:tc>
        <w:tc>
          <w:tcPr>
            <w:tcW w:type="dxa" w:w="33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Permisos, cuadrillas, equipos, seguridad y contratos de servicios.</w:t>
            </w:r>
          </w:p>
        </w:tc>
        <w:tc>
          <w:tcPr>
            <w:tcW w:type="dxa" w:w="41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Coordinación de servicios críticos y habilitación.</w:t>
            </w:r>
          </w:p>
        </w:tc>
      </w:tr>
      <w:tr>
        <w:tc>
          <w:tcPr>
            <w:tcW w:type="dxa" w:w="237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Facilities y multiservicios</w:t>
            </w:r>
          </w:p>
        </w:tc>
        <w:tc>
          <w:tcPr>
            <w:tcW w:type="dxa" w:w="33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Personal externo, SLA, credenciales, activos y reportes por cliente.</w:t>
            </w:r>
          </w:p>
        </w:tc>
        <w:tc>
          <w:tcPr>
            <w:tcW w:type="dxa" w:w="410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Operación repetitiva por instalación y cliente.</w:t>
            </w:r>
          </w:p>
        </w:tc>
      </w:tr>
      <w:tr>
        <w:tc>
          <w:tcPr>
            <w:tcW w:type="dxa" w:w="237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Logística y servicios técnicos</w:t>
            </w:r>
          </w:p>
        </w:tc>
        <w:tc>
          <w:tcPr>
            <w:tcW w:type="dxa" w:w="33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Turnos, vehículos, equipos, personal, documentos y respaldo de ejecución.</w:t>
            </w:r>
          </w:p>
        </w:tc>
        <w:tc>
          <w:tcPr>
            <w:tcW w:type="dxa" w:w="41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Despacho, recursos, evidencias y continuidad.</w:t>
            </w:r>
          </w:p>
        </w:tc>
      </w:tr>
      <w:tr>
        <w:tc>
          <w:tcPr>
            <w:tcW w:type="dxa" w:w="237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Minería</w:t>
            </w:r>
          </w:p>
        </w:tc>
        <w:tc>
          <w:tcPr>
            <w:tcW w:type="dxa" w:w="33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Acreditación, exigencias de mandante, faena, salud, EPP y subcontratos.</w:t>
            </w:r>
          </w:p>
        </w:tc>
        <w:tc>
          <w:tcPr>
            <w:tcW w:type="dxa" w:w="410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Caso de uso profundo, no único mercado.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5. Cliente ideal y decisores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A quién vender primero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752"/>
        <w:gridCol w:w="2736"/>
      </w:tblGrid>
      <w:tr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Perfil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Características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Decisor / usuario</w:t>
            </w:r>
          </w:p>
        </w:tc>
      </w:tr>
      <w:tr>
        <w:tc>
          <w:tcPr>
            <w:tcW w:type="dxa" w:w="23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Cliente ideal inicial</w:t>
            </w:r>
          </w:p>
        </w:tc>
        <w:tc>
          <w:tcPr>
            <w:tcW w:type="dxa" w:w="475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Empresa de servicios con 30 a 300 personas, varias órdenes activas, personal temporal y presión por documentos o recursos.</w:t>
            </w:r>
          </w:p>
        </w:tc>
        <w:tc>
          <w:tcPr>
            <w:tcW w:type="dxa" w:w="273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Gerente de Operaciones, Administrador de Contrato, Gerencia General.</w:t>
            </w:r>
          </w:p>
        </w:tc>
      </w:tr>
      <w:tr>
        <w:tc>
          <w:tcPr>
            <w:tcW w:type="dxa" w:w="230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Cliente con dolor urgente</w:t>
            </w:r>
          </w:p>
        </w:tc>
        <w:tc>
          <w:tcPr>
            <w:tcW w:type="dxa" w:w="475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Trabaja con varios clientes/mandantes, recibe observaciones frecuentes, usa planillas y necesita demostrar evidencia.</w:t>
            </w:r>
          </w:p>
        </w:tc>
        <w:tc>
          <w:tcPr>
            <w:tcW w:type="dxa" w:w="273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Prevención, Acreditación, RR.HH., Calidad.</w:t>
            </w:r>
          </w:p>
        </w:tc>
      </w:tr>
      <w:tr>
        <w:tc>
          <w:tcPr>
            <w:tcW w:type="dxa" w:w="23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Cliente de expansión</w:t>
            </w:r>
          </w:p>
        </w:tc>
        <w:tc>
          <w:tcPr>
            <w:tcW w:type="dxa" w:w="475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Opera múltiples zonas, subcontratos, bodegas, vehículos o alojamiento.</w:t>
            </w:r>
          </w:p>
        </w:tc>
        <w:tc>
          <w:tcPr>
            <w:tcW w:type="dxa" w:w="273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Jefatura de Operaciones, Finanzas, Logística.</w:t>
            </w:r>
          </w:p>
        </w:tc>
      </w:tr>
      <w:tr>
        <w:tc>
          <w:tcPr>
            <w:tcW w:type="dxa" w:w="230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Influyente interno</w:t>
            </w:r>
          </w:p>
        </w:tc>
        <w:tc>
          <w:tcPr>
            <w:tcW w:type="dxa" w:w="475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Necesita usar el sistema día a día y validar su valor.</w:t>
            </w:r>
          </w:p>
        </w:tc>
        <w:tc>
          <w:tcPr>
            <w:tcW w:type="dxa" w:w="273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Coordinador de servicios, reclutador, encargado documental, prevencionista.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La venta debe comenzar con un problema verificable y no con una lista de módulos: “¿Cuánto tiempo tardan en saber si una persona, vehículo o servicio está habilitado para ejecutar?”. Luego se demuestra el flujo conectado y se mide un indicador inicial.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2A2A8C"/>
                <w:sz w:val="18"/>
              </w:rPr>
              <w:t>Oferta de entrada</w:t>
            </w:r>
          </w:p>
        </w:tc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Vender un piloto de 60 a 90 días con una operación acotada, una persona responsable del cliente, carga inicial guiada y objetivos medibles de tiempo, cumplimiento y trazabilidad.</w:t>
            </w:r>
          </w:p>
        </w:tc>
      </w:tr>
    </w:tbl>
    <w:p>
      <w:pPr>
        <w:spacing w:after="20"/>
      </w:pP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6. Referencia de mercado y criterio de precio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Precio transparente, valor protegido y negociación simple</w:t>
      </w: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En Chile, gran parte de las plataformas de acreditación y gestión de contratistas cotiza según alcance, personas, sedes, documentos e implementación. En field service internacional se observa una combinación de suscripción por usuario, niveles funcionales, complementos y acompañamiento pagado. Nexo Klar debe ocupar esa lógica: una tarifa base clara, crecimiento por uso y servicios de implementación visibles.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3816"/>
        <w:gridCol w:w="4608"/>
      </w:tblGrid>
      <w:tr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Referencia pública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Modelo comercial observado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Implicancia para Nexo Klar</w:t>
            </w:r>
          </w:p>
        </w:tc>
      </w:tr>
      <w:tr>
        <w:tc>
          <w:tcPr>
            <w:tcW w:type="dxa" w:w="208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FieldPulse</w:t>
            </w:r>
          </w:p>
        </w:tc>
        <w:tc>
          <w:tcPr>
            <w:tcW w:type="dxa" w:w="381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Precio por usuario y cotización personalizada por paquete; complementos de IA, flota, formularios y soporte.</w:t>
            </w:r>
          </w:p>
        </w:tc>
        <w:tc>
          <w:tcPr>
            <w:tcW w:type="dxa" w:w="460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Cobrar por escala y no esconder el valor de módulos o soporte especializado.</w:t>
            </w:r>
          </w:p>
        </w:tc>
      </w:tr>
      <w:tr>
        <w:tc>
          <w:tcPr>
            <w:tcW w:type="dxa" w:w="208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Housecall Pro</w:t>
            </w:r>
          </w:p>
        </w:tc>
        <w:tc>
          <w:tcPr>
            <w:tcW w:type="dxa" w:w="381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Planes públicos desde USD 59/mes y niveles superiores; suma usuarios y onboarding especializado en planes altos.</w:t>
            </w:r>
          </w:p>
        </w:tc>
        <w:tc>
          <w:tcPr>
            <w:tcW w:type="dxa" w:w="460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Mantener un plan de entrada simple y usar soporte/acompañamiento como diferenciador de niveles.</w:t>
            </w:r>
          </w:p>
        </w:tc>
      </w:tr>
      <w:tr>
        <w:tc>
          <w:tcPr>
            <w:tcW w:type="dxa" w:w="208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ServiceM8</w:t>
            </w:r>
          </w:p>
        </w:tc>
        <w:tc>
          <w:tcPr>
            <w:tcW w:type="dxa" w:w="381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Inicio autoguiado o implementación y capacitación con socios especializados.</w:t>
            </w:r>
          </w:p>
        </w:tc>
        <w:tc>
          <w:tcPr>
            <w:tcW w:type="dxa" w:w="460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Ofrecer carga autoguiada y carga asistida como alternativas, no una sola tarifa rígida.</w:t>
            </w:r>
          </w:p>
        </w:tc>
      </w:tr>
      <w:tr>
        <w:tc>
          <w:tcPr>
            <w:tcW w:type="dxa" w:w="208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Mercado chileno de contratistas</w:t>
            </w:r>
          </w:p>
        </w:tc>
        <w:tc>
          <w:tcPr>
            <w:tcW w:type="dxa" w:w="381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Plataformas de acreditación, cumplimiento y subcontratación normalmente solicitan cotización según empresa y alcance.</w:t>
            </w:r>
          </w:p>
        </w:tc>
        <w:tc>
          <w:tcPr>
            <w:tcW w:type="dxa" w:w="460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Posicionar Nexo Klar por valor integrado y cotización empresarial, manteniendo precios referenciales públicos.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2A2A8C"/>
                <w:sz w:val="18"/>
              </w:rPr>
              <w:t>Criterio comercial</w:t>
            </w:r>
          </w:p>
        </w:tc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No competir solo por precio. El precio base debe abrir la conversación; la implementación, los activos adicionales, las integraciones y el soporte reflejan el esfuerzo real y se cotizan por alcance.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7. Oferta SaaS recomendada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Tres planes claros, escalables y negociables</w:t>
      </w: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Los precios se definieron con una lógica de valor: Nexo Klar no reemplaza una pantalla aislada, sino que conecta relación comercial, personas, cumplimiento, recursos, ejecución y control. La tarifa se ajusta por dotación activa y complejidad operacional, no por cantidad de pantallas abiertas.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992"/>
      </w:tblGrid>
      <w:tr>
        <w:trPr>
          <w:cantSplit/>
        </w:trPr>
        <w:tc>
          <w:tcPr>
            <w:tcW w:type="dxa" w:w="10166"/>
            <w:gridSpan w:val="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24"/>
              </w:rPr>
              <w:t>Nexo Klar Base  |  $249.000 / mes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Enfoque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Ordenar la operación y dejar de depender de planillas.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Escala incluida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Hasta 30 personas activas y 5 usuarios nominados.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Módulos principales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Panel, clientes, contratos, órdenes de servicio, personas, alertas, documentos, reportes base, usuarios, configuración e importación/exportación.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Valor que habilita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Una fuente única para conocer el estado de clientes, contratos, órdenes, personas y vencimientos.</w:t>
            </w:r>
          </w:p>
        </w:tc>
      </w:tr>
    </w:tbl>
    <w:p>
      <w:pPr>
        <w:spacing w:after="100"/>
      </w:pPr>
      <w:r>
        <w:rPr>
          <w:rFonts w:ascii="Arial" w:hAnsi="Arial"/>
          <w:b/>
          <w:color w:val="00706A"/>
          <w:sz w:val="17"/>
        </w:rPr>
        <w:t>Pago anual anticipado: $2.689.200 netos.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992"/>
      </w:tblGrid>
      <w:tr>
        <w:trPr>
          <w:cantSplit/>
        </w:trPr>
        <w:tc>
          <w:tcPr>
            <w:tcW w:type="dxa" w:w="10166"/>
            <w:gridSpan w:val="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24"/>
              </w:rPr>
              <w:t>Nexo Klar Operación  |  $490.000 / mes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Enfoque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Coordinar personas y recursos en una operación de servicios recurrente.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Escala incluida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Hasta 75 personas activas y 10 usuarios nominados.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Módulos principales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Todo Base + gestión de personal por proyecto, turnos, EPP, formación, exámenes, comunicaciones, vehículos, estadías, terceros, incidentes y Centro Operativo.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Valor que habilita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Preparar servicios con mayor anticipación y reducir brechas de personas, documentos, recursos y coordinación.</w:t>
            </w:r>
          </w:p>
        </w:tc>
      </w:tr>
    </w:tbl>
    <w:p>
      <w:pPr>
        <w:spacing w:after="100"/>
      </w:pPr>
      <w:r>
        <w:rPr>
          <w:rFonts w:ascii="Arial" w:hAnsi="Arial"/>
          <w:b/>
          <w:color w:val="00706A"/>
          <w:sz w:val="17"/>
        </w:rPr>
        <w:t>Pago anual anticipado: $5.292.000 netos.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00706A"/>
                <w:sz w:val="18"/>
              </w:rPr>
              <w:t>Valor por usuario</w:t>
            </w:r>
          </w:p>
        </w:tc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A capacidad completa, el costo mensual equivale a $49.800 por usuario Base, $49.000 por usuario Operación y $44.500 por usuario Integral. Este indicador sirve para explicar el valor de una herramienta compartida por equipos administrativos y operativos.</w:t>
            </w:r>
          </w:p>
        </w:tc>
      </w:tr>
    </w:tbl>
    <w:p>
      <w:pPr>
        <w:spacing w:after="2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992"/>
      </w:tblGrid>
      <w:tr>
        <w:trPr>
          <w:cantSplit/>
        </w:trPr>
        <w:tc>
          <w:tcPr>
            <w:tcW w:type="dxa" w:w="10166"/>
            <w:gridSpan w:val="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24"/>
              </w:rPr>
              <w:t>Nexo Klar Integral  |  $890.000 / mes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Enfoque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Gobierno operacional, cumplimiento avanzado y crecimiento multioperación.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Escala incluida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Hasta 200 personas activas y 20 usuarios nominados.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Módulos principales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Todo Operación + auditoría avanzada, habilitación del cliente, activos e inventario, costos, rentabilidad, automatizaciones, portal, API e identidad visual por empresa.</w:t>
            </w:r>
          </w:p>
        </w:tc>
      </w:tr>
      <w:tr>
        <w:trPr>
          <w:cantSplit/>
        </w:trPr>
        <w:tc>
          <w:tcPr>
            <w:tcW w:type="dxa" w:w="2232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Valor que habilita</w:t>
            </w:r>
          </w:p>
        </w:tc>
        <w:tc>
          <w:tcPr>
            <w:tcW w:type="dxa" w:w="79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Entregar trazabilidad para gestión, auditoría, costos, expansión y decisiones ejecutivas.</w:t>
            </w:r>
          </w:p>
        </w:tc>
      </w:tr>
    </w:tbl>
    <w:p>
      <w:pPr>
        <w:spacing w:after="100"/>
      </w:pPr>
      <w:r>
        <w:rPr>
          <w:rFonts w:ascii="Arial" w:hAnsi="Arial"/>
          <w:b/>
          <w:color w:val="00706A"/>
          <w:sz w:val="17"/>
        </w:rPr>
        <w:t>Pago anual anticipado: $9.612.000 netos.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2232"/>
        <w:gridCol w:w="5184"/>
      </w:tblGrid>
      <w:tr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Crecimiento y adicionales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Precio lista neto CLP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Regla comercial</w:t>
            </w:r>
          </w:p>
        </w:tc>
      </w:tr>
      <w:tr>
        <w:tc>
          <w:tcPr>
            <w:tcW w:type="dxa" w:w="309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Persona activa adicional</w:t>
            </w:r>
          </w:p>
        </w:tc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Base: $2.500 · Operación: $3.500 · Integral: $5.000 / mes</w:t>
            </w:r>
          </w:p>
        </w:tc>
        <w:tc>
          <w:tcPr>
            <w:tcW w:type="dxa" w:w="518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Cobrar solo sobre la dotación activa promedio del mes.</w:t>
            </w:r>
          </w:p>
        </w:tc>
      </w:tr>
      <w:tr>
        <w:tc>
          <w:tcPr>
            <w:tcW w:type="dxa" w:w="309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Usuario adicional</w:t>
            </w:r>
          </w:p>
        </w:tc>
        <w:tc>
          <w:tcPr>
            <w:tcW w:type="dxa" w:w="223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Base: $18.000 · Operación: $25.000 · Integral: $35.000 / mes</w:t>
            </w:r>
          </w:p>
        </w:tc>
        <w:tc>
          <w:tcPr>
            <w:tcW w:type="dxa" w:w="518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Solo para usuarios con acceso nominativo que excedan el plan.</w:t>
            </w:r>
          </w:p>
        </w:tc>
      </w:tr>
      <w:tr>
        <w:tc>
          <w:tcPr>
            <w:tcW w:type="dxa" w:w="309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Libro de obra digital</w:t>
            </w:r>
          </w:p>
        </w:tc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Desde $95.000 / mes</w:t>
            </w:r>
          </w:p>
        </w:tc>
        <w:tc>
          <w:tcPr>
            <w:tcW w:type="dxa" w:w="518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Adicional por empresa; firma electrónica y mensajes se cobran según consumo del proveedor.</w:t>
            </w:r>
          </w:p>
        </w:tc>
      </w:tr>
      <w:tr>
        <w:tc>
          <w:tcPr>
            <w:tcW w:type="dxa" w:w="309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Prospectos y oportunidades</w:t>
            </w:r>
          </w:p>
        </w:tc>
        <w:tc>
          <w:tcPr>
            <w:tcW w:type="dxa" w:w="223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Desde $65.000 / mes</w:t>
            </w:r>
          </w:p>
        </w:tc>
        <w:tc>
          <w:tcPr>
            <w:tcW w:type="dxa" w:w="518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Adicional comercial para conectar preventa, seguimiento y conversión.</w:t>
            </w:r>
          </w:p>
        </w:tc>
      </w:tr>
      <w:tr>
        <w:tc>
          <w:tcPr>
            <w:tcW w:type="dxa" w:w="309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Integración, API o desarrollo específico</w:t>
            </w:r>
          </w:p>
        </w:tc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Desde $450.000 único + soporte mensual según alcance</w:t>
            </w:r>
          </w:p>
        </w:tc>
        <w:tc>
          <w:tcPr>
            <w:tcW w:type="dxa" w:w="518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Se cotiza después de una sesión de descubrimiento y no se promete como estándar.</w:t>
            </w:r>
          </w:p>
        </w:tc>
      </w:tr>
      <w:tr>
        <w:tc>
          <w:tcPr>
            <w:tcW w:type="dxa" w:w="309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Almacenamiento extraordinario, OCR, firma o mensajería</w:t>
            </w:r>
          </w:p>
        </w:tc>
        <w:tc>
          <w:tcPr>
            <w:tcW w:type="dxa" w:w="223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Costo de proveedor + administración Nexo Klar</w:t>
            </w:r>
          </w:p>
        </w:tc>
        <w:tc>
          <w:tcPr>
            <w:tcW w:type="dxa" w:w="518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Se informa por separado antes de activar el servicio.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Condición sugerida: contrato mínimo de 12 meses. Pago anual anticipado: 10% de descuento en la suscripción o bonificación parcial del onboarding, no ambos. Para clientes piloto, aplicar un descuento temporal y dejarlo expresamente limitado a los primeros 90 días. Banda de negociación recomendada: máximo 15% de descuento sobre tarifa lista, siempre a cambio de plazo anual, caso de éxito autorizado o volumen comprometido.</w:t>
      </w: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8. Carga inicial y onboarding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Alternativas claras para no regalar trabajo crítico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5400"/>
        <w:gridCol w:w="1656"/>
        <w:gridCol w:w="1584"/>
      </w:tblGrid>
      <w:tr>
        <w:tc>
          <w:tcPr>
            <w:tcW w:type="dxa" w:w="2541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Alternativa</w:t>
            </w:r>
          </w:p>
        </w:tc>
        <w:tc>
          <w:tcPr>
            <w:tcW w:type="dxa" w:w="2541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Alcance</w:t>
            </w:r>
          </w:p>
        </w:tc>
        <w:tc>
          <w:tcPr>
            <w:tcW w:type="dxa" w:w="2541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Precio neto CLP</w:t>
            </w:r>
          </w:p>
        </w:tc>
        <w:tc>
          <w:tcPr>
            <w:tcW w:type="dxa" w:w="2541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Cuándo ofrecerla</w:t>
            </w:r>
          </w:p>
        </w:tc>
      </w:tr>
      <w:tr>
        <w:tc>
          <w:tcPr>
            <w:tcW w:type="dxa" w:w="187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Autoguiada</w:t>
            </w:r>
          </w:p>
        </w:tc>
        <w:tc>
          <w:tcPr>
            <w:tcW w:type="dxa" w:w="540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Plantillas, centro de ayuda, sesión de inicio de 90 minutos y revisión de carga del cliente.</w:t>
            </w:r>
          </w:p>
        </w:tc>
        <w:tc>
          <w:tcPr>
            <w:tcW w:type="dxa" w:w="165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Sin costo en contrato anual; $150.000 en mensual.</w:t>
            </w:r>
          </w:p>
        </w:tc>
        <w:tc>
          <w:tcPr>
            <w:tcW w:type="dxa" w:w="158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Empresa pequeña, datos ordenados y administrador disponible.</w:t>
            </w:r>
          </w:p>
        </w:tc>
      </w:tr>
      <w:tr>
        <w:tc>
          <w:tcPr>
            <w:tcW w:type="dxa" w:w="187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Asistida</w:t>
            </w:r>
          </w:p>
        </w:tc>
        <w:tc>
          <w:tcPr>
            <w:tcW w:type="dxa" w:w="540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Configuración base, carga de hasta 50 personas, 2 clientes, 3 contratos/órdenes, importación CSV y 2 sesiones de capacitación.</w:t>
            </w:r>
          </w:p>
        </w:tc>
        <w:tc>
          <w:tcPr>
            <w:tcW w:type="dxa" w:w="165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$490.000 único</w:t>
            </w:r>
          </w:p>
        </w:tc>
        <w:tc>
          <w:tcPr>
            <w:tcW w:type="dxa" w:w="158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Oferta estándar para la mayoría de empresas de servicios.</w:t>
            </w:r>
          </w:p>
        </w:tc>
      </w:tr>
      <w:tr>
        <w:tc>
          <w:tcPr>
            <w:tcW w:type="dxa" w:w="187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Operacional</w:t>
            </w:r>
          </w:p>
        </w:tc>
        <w:tc>
          <w:tcPr>
            <w:tcW w:type="dxa" w:w="540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Catálogos, matriz inicial, carga de hasta 150 personas, 5 clientes, 10 contratos/órdenes, recursos y 4 sesiones de capacitación.</w:t>
            </w:r>
          </w:p>
        </w:tc>
        <w:tc>
          <w:tcPr>
            <w:tcW w:type="dxa" w:w="165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$990.000 único</w:t>
            </w:r>
          </w:p>
        </w:tc>
        <w:tc>
          <w:tcPr>
            <w:tcW w:type="dxa" w:w="158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Cliente con varias operaciones, personal temporal o necesidad de partir rápido.</w:t>
            </w:r>
          </w:p>
        </w:tc>
      </w:tr>
      <w:tr>
        <w:tc>
          <w:tcPr>
            <w:tcW w:type="dxa" w:w="187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Corporativa</w:t>
            </w:r>
          </w:p>
        </w:tc>
        <w:tc>
          <w:tcPr>
            <w:tcW w:type="dxa" w:w="540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Diagnóstico, depuración de datos, migración mayor, roles, identidad visual, capacitación por equipo y plan de adopción.</w:t>
            </w:r>
          </w:p>
        </w:tc>
        <w:tc>
          <w:tcPr>
            <w:tcW w:type="dxa" w:w="165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Desde $2.500.000 + alcance</w:t>
            </w:r>
          </w:p>
        </w:tc>
        <w:tc>
          <w:tcPr>
            <w:tcW w:type="dxa" w:w="158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Empresa multioperación, alto volumen o requerimientos particulares.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Alternativa de cierre: descontar hasta el 50% del onboarding asistido u operacional contra el primer año pagado por anticipado. Evita que la carga inicial parezca una barrera, sin eliminar su valor.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Piloto recomendado: 60 días pagados a $350.000, acreditables al 100% a la implementación si se contrata un plan anual. No ofrecer pilotos ilimitados ni cargas masivas gratis.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La carga histórica, corrección de datos, parametrizaciones especiales e integraciones deben quedar fuera del precio base y documentarse en una orden de trabajo.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00706A"/>
                <w:sz w:val="18"/>
              </w:rPr>
              <w:t>Forma de vender la carga inicial</w:t>
            </w:r>
          </w:p>
        </w:tc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“Ustedes pueden cargar con plantillas y guía, o podemos dejar una operación real lista para trabajar. La diferencia es el alcance, el tiempo y el acompañamiento; la plataforma sigue siendo la misma.”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9. Estrategia de ventas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Proceso comercial repetible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4464"/>
        <w:gridCol w:w="4536"/>
      </w:tblGrid>
      <w:tr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Etapa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Entregable / métrica</w:t>
            </w:r>
          </w:p>
        </w:tc>
      </w:tr>
      <w:tr>
        <w:tc>
          <w:tcPr>
            <w:tcW w:type="dxa" w:w="15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1. Generar demanda</w:t>
            </w:r>
          </w:p>
        </w:tc>
        <w:tc>
          <w:tcPr>
            <w:tcW w:type="dxa" w:w="446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Contenido en LinkedIn, videos cortos por industria, red de contactos, alianzas con prevención/RR.HH. y referidos.</w:t>
            </w:r>
          </w:p>
        </w:tc>
        <w:tc>
          <w:tcPr>
            <w:tcW w:type="dxa" w:w="453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Lista de cuentas objetivo y reuniones calificadas.</w:t>
            </w:r>
          </w:p>
        </w:tc>
      </w:tr>
      <w:tr>
        <w:tc>
          <w:tcPr>
            <w:tcW w:type="dxa" w:w="15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2. Descubrimiento</w:t>
            </w:r>
          </w:p>
        </w:tc>
        <w:tc>
          <w:tcPr>
            <w:tcW w:type="dxa" w:w="446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Entrevista de 30–45 minutos: proceso actual, planillas, servicios, documentos, personas, recursos y riesgo.</w:t>
            </w:r>
          </w:p>
        </w:tc>
        <w:tc>
          <w:tcPr>
            <w:tcW w:type="dxa" w:w="453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Mapa de dolor y caso de uso prioritario.</w:t>
            </w:r>
          </w:p>
        </w:tc>
      </w:tr>
      <w:tr>
        <w:tc>
          <w:tcPr>
            <w:tcW w:type="dxa" w:w="15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3. Demo contextual</w:t>
            </w:r>
          </w:p>
        </w:tc>
        <w:tc>
          <w:tcPr>
            <w:tcW w:type="dxa" w:w="446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Demostrar un solo flujo completo: cliente → contrato → orden → persona → recurso → evidencia → alerta → reporte.</w:t>
            </w:r>
          </w:p>
        </w:tc>
        <w:tc>
          <w:tcPr>
            <w:tcW w:type="dxa" w:w="453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Demo de 45 minutos y resumen de valor.</w:t>
            </w:r>
          </w:p>
        </w:tc>
      </w:tr>
      <w:tr>
        <w:tc>
          <w:tcPr>
            <w:tcW w:type="dxa" w:w="15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4. Piloto</w:t>
            </w:r>
          </w:p>
        </w:tc>
        <w:tc>
          <w:tcPr>
            <w:tcW w:type="dxa" w:w="446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Configurar una empresa, cliente u orden real; cargar datos iniciales y medir indicadores.</w:t>
            </w:r>
          </w:p>
        </w:tc>
        <w:tc>
          <w:tcPr>
            <w:tcW w:type="dxa" w:w="453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Informe de resultados a 60–90 días.</w:t>
            </w:r>
          </w:p>
        </w:tc>
      </w:tr>
      <w:tr>
        <w:tc>
          <w:tcPr>
            <w:tcW w:type="dxa" w:w="15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5. Propuesta</w:t>
            </w:r>
          </w:p>
        </w:tc>
        <w:tc>
          <w:tcPr>
            <w:tcW w:type="dxa" w:w="446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Plan recomendado, módulos, implementación, soporte, condiciones y próximos hitos.</w:t>
            </w:r>
          </w:p>
        </w:tc>
        <w:tc>
          <w:tcPr>
            <w:tcW w:type="dxa" w:w="453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Propuesta comercial simple, alcance y ROI cualitativo.</w:t>
            </w:r>
          </w:p>
        </w:tc>
      </w:tr>
      <w:tr>
        <w:tc>
          <w:tcPr>
            <w:tcW w:type="dxa" w:w="15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6. Cierre y expansión</w:t>
            </w:r>
          </w:p>
        </w:tc>
        <w:tc>
          <w:tcPr>
            <w:tcW w:type="dxa" w:w="446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Onboarding, adopción, revisión mensual, activación de módulos y caso de éxito.</w:t>
            </w:r>
          </w:p>
        </w:tc>
        <w:tc>
          <w:tcPr>
            <w:tcW w:type="dxa" w:w="453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Renovación, upsell y recomendación.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00706A"/>
                <w:sz w:val="18"/>
              </w:rPr>
              <w:t>Regla de demo</w:t>
            </w:r>
          </w:p>
        </w:tc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No mostrar 30 pantallas. Mostrar un caso real con principio y fin: preparar un servicio, habilitar recursos, ejecutar, registrar evidencia y obtener un reporte.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10. Plan de marketing de 90 días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Construir confianza antes de escalar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5040"/>
        <w:gridCol w:w="3744"/>
      </w:tblGrid>
      <w:tr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Periodo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Acciones principales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Resultado esperado</w:t>
            </w:r>
          </w:p>
        </w:tc>
      </w:tr>
      <w:tr>
        <w:tc>
          <w:tcPr>
            <w:tcW w:type="dxa" w:w="172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Días 1–30</w:t>
            </w:r>
          </w:p>
        </w:tc>
        <w:tc>
          <w:tcPr>
            <w:tcW w:type="dxa" w:w="504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Definir 3 industrias foco, página por caso de uso, demo con datos realistas, presentación comercial, guion de diagnóstico y 20 cuentas objetivo.</w:t>
            </w:r>
          </w:p>
        </w:tc>
        <w:tc>
          <w:tcPr>
            <w:tcW w:type="dxa" w:w="374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Mensaje claro y base de prospección.</w:t>
            </w:r>
          </w:p>
        </w:tc>
      </w:tr>
      <w:tr>
        <w:tc>
          <w:tcPr>
            <w:tcW w:type="dxa" w:w="172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Días 31–60</w:t>
            </w:r>
          </w:p>
        </w:tc>
        <w:tc>
          <w:tcPr>
            <w:tcW w:type="dxa" w:w="504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Publicar 2 contenidos semanales, enviar mensajes personalizados, realizar demos, seleccionar 1–2 pilotos y levantar línea base.</w:t>
            </w:r>
          </w:p>
        </w:tc>
        <w:tc>
          <w:tcPr>
            <w:tcW w:type="dxa" w:w="374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Primeros pilotos y aprendizaje comercial.</w:t>
            </w:r>
          </w:p>
        </w:tc>
      </w:tr>
      <w:tr>
        <w:tc>
          <w:tcPr>
            <w:tcW w:type="dxa" w:w="172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Días 61–90</w:t>
            </w:r>
          </w:p>
        </w:tc>
        <w:tc>
          <w:tcPr>
            <w:tcW w:type="dxa" w:w="504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Medir resultados del piloto, producir caso de éxito, preparar webinar o video por industria y ofertas de cierre anual.</w:t>
            </w:r>
          </w:p>
        </w:tc>
        <w:tc>
          <w:tcPr>
            <w:tcW w:type="dxa" w:w="374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Referencias, propuesta validada y primeros contratos SaaS.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Contenido recomendado: “cómo saber si una orden está lista para ejecutar”, “cómo evitar que el conocimiento se vaya con una persona”, “cómo controlar documentos y recursos en una sola vista”.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Activos comerciales mínimos: sitio público, video de 90 segundos, demo por industria, presentación de 10 diapositivas, propuesta estándar, piloto y caso de éxito.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Canales iniciales: LinkedIn personal y corporativo, red de contratistas, asociaciones sectoriales, aliados de prevención y consultores de gestión.</w:t>
      </w: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11. Métricas de venta y adopción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Cómo medir el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424"/>
      </w:tblGrid>
      <w:tr>
        <w:tc>
          <w:tcPr>
            <w:tcW w:type="dxa" w:w="5083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Nivel</w:t>
            </w:r>
          </w:p>
        </w:tc>
        <w:tc>
          <w:tcPr>
            <w:tcW w:type="dxa" w:w="5083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Indicadores propuestos</w:t>
            </w:r>
          </w:p>
        </w:tc>
      </w:tr>
      <w:tr>
        <w:tc>
          <w:tcPr>
            <w:tcW w:type="dxa" w:w="208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Demanda</w:t>
            </w:r>
          </w:p>
        </w:tc>
        <w:tc>
          <w:tcPr>
            <w:tcW w:type="dxa" w:w="842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Cuentas objetivo contactadas, tasa de respuesta, reuniones de descubrimiento, demos realizadas y costo por reunión.</w:t>
            </w:r>
          </w:p>
        </w:tc>
      </w:tr>
      <w:tr>
        <w:tc>
          <w:tcPr>
            <w:tcW w:type="dxa" w:w="208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Conversión</w:t>
            </w:r>
          </w:p>
        </w:tc>
        <w:tc>
          <w:tcPr>
            <w:tcW w:type="dxa" w:w="842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Demo → piloto, piloto → contrato anual, ciclo comercial, ticket mensual, setup vendido y adicionales activados.</w:t>
            </w:r>
          </w:p>
        </w:tc>
      </w:tr>
      <w:tr>
        <w:tc>
          <w:tcPr>
            <w:tcW w:type="dxa" w:w="208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Adopción</w:t>
            </w:r>
          </w:p>
        </w:tc>
        <w:tc>
          <w:tcPr>
            <w:tcW w:type="dxa" w:w="842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Usuarios activos, registros creados, órdenes gestionadas, documentos revisados, alertas resueltas y reportes emitidos.</w:t>
            </w:r>
          </w:p>
        </w:tc>
      </w:tr>
      <w:tr>
        <w:tc>
          <w:tcPr>
            <w:tcW w:type="dxa" w:w="208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Valor operativo</w:t>
            </w:r>
          </w:p>
        </w:tc>
        <w:tc>
          <w:tcPr>
            <w:tcW w:type="dxa" w:w="842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Tiempo de preparación del servicio, vencimientos detectados antes de vencer, porcentaje de personas habilitadas, reducción de planillas y trazabilidad documental.</w:t>
            </w:r>
          </w:p>
        </w:tc>
      </w:tr>
      <w:tr>
        <w:tc>
          <w:tcPr>
            <w:tcW w:type="dxa" w:w="208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Retención</w:t>
            </w:r>
          </w:p>
        </w:tc>
        <w:tc>
          <w:tcPr>
            <w:tcW w:type="dxa" w:w="842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Renovación, expansión de módulos, satisfacción del administrador, tickets resueltos y recomendación.</w:t>
            </w:r>
          </w:p>
        </w:tc>
      </w:tr>
    </w:tbl>
    <w:p>
      <w:pPr>
        <w:spacing w:after="40"/>
      </w:pPr>
    </w:p>
    <w:p>
      <w:pPr>
        <w:spacing w:before="240" w:after="120"/>
      </w:pPr>
      <w:r>
        <w:rPr>
          <w:rFonts w:ascii="Arial" w:hAnsi="Arial"/>
          <w:b/>
          <w:color w:val="1A1A5E"/>
          <w:sz w:val="30"/>
        </w:rPr>
        <w:t>Proyección orientativa de 12 meses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2304"/>
        <w:gridCol w:w="2304"/>
        <w:gridCol w:w="4032"/>
      </w:tblGrid>
      <w:tr>
        <w:tc>
          <w:tcPr>
            <w:tcW w:type="dxa" w:w="2541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Escenario</w:t>
            </w:r>
          </w:p>
        </w:tc>
        <w:tc>
          <w:tcPr>
            <w:tcW w:type="dxa" w:w="2541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Clientes al mes 12</w:t>
            </w:r>
          </w:p>
        </w:tc>
        <w:tc>
          <w:tcPr>
            <w:tcW w:type="dxa" w:w="2541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MRR estimado</w:t>
            </w:r>
          </w:p>
        </w:tc>
        <w:tc>
          <w:tcPr>
            <w:tcW w:type="dxa" w:w="2541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Supuestos</w:t>
            </w:r>
          </w:p>
        </w:tc>
      </w:tr>
      <w:tr>
        <w:tc>
          <w:tcPr>
            <w:tcW w:type="dxa" w:w="187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Conservador</w:t>
            </w:r>
          </w:p>
        </w:tc>
        <w:tc>
          <w:tcPr>
            <w:tcW w:type="dxa" w:w="23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6–8</w:t>
            </w:r>
          </w:p>
        </w:tc>
        <w:tc>
          <w:tcPr>
            <w:tcW w:type="dxa" w:w="23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$1,5M–$2,2M CLP</w:t>
            </w:r>
          </w:p>
        </w:tc>
        <w:tc>
          <w:tcPr>
            <w:tcW w:type="dxa" w:w="40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Ventas directas, 1 piloto exitoso y mezcla Esencial/Operación.</w:t>
            </w:r>
          </w:p>
        </w:tc>
      </w:tr>
      <w:tr>
        <w:tc>
          <w:tcPr>
            <w:tcW w:type="dxa" w:w="187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Objetivo</w:t>
            </w:r>
          </w:p>
        </w:tc>
        <w:tc>
          <w:tcPr>
            <w:tcW w:type="dxa" w:w="230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10–14</w:t>
            </w:r>
          </w:p>
        </w:tc>
        <w:tc>
          <w:tcPr>
            <w:tcW w:type="dxa" w:w="230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$3,0M–$4,8M CLP</w:t>
            </w:r>
          </w:p>
        </w:tc>
        <w:tc>
          <w:tcPr>
            <w:tcW w:type="dxa" w:w="403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Proceso comercial semanal, 2 casos de éxito y venta de módulos adicionales.</w:t>
            </w:r>
          </w:p>
        </w:tc>
      </w:tr>
      <w:tr>
        <w:tc>
          <w:tcPr>
            <w:tcW w:type="dxa" w:w="187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Acelerado</w:t>
            </w:r>
          </w:p>
        </w:tc>
        <w:tc>
          <w:tcPr>
            <w:tcW w:type="dxa" w:w="23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18–25</w:t>
            </w:r>
          </w:p>
        </w:tc>
        <w:tc>
          <w:tcPr>
            <w:tcW w:type="dxa" w:w="23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$6,0M–$9,0M CLP</w:t>
            </w:r>
          </w:p>
        </w:tc>
        <w:tc>
          <w:tcPr>
            <w:tcW w:type="dxa" w:w="40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Alianzas, referidos, marketing por industria y foco en Operación/Integral.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Estas proyecciones son escenarios de planificación, no promesas de facturación. Deben revisarse mensualmente con tasas reales de reunión, demo, piloto, cierre y churn.</w:t>
      </w: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12. Riesgos comerciales y cómo manejarlos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Vender con claridad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768"/>
      </w:tblGrid>
      <w:tr>
        <w:tc>
          <w:tcPr>
            <w:tcW w:type="dxa" w:w="5083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Riesgo</w:t>
            </w:r>
          </w:p>
        </w:tc>
        <w:tc>
          <w:tcPr>
            <w:tcW w:type="dxa" w:w="5083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Cómo tratarlo comercialmente</w:t>
            </w:r>
          </w:p>
        </w:tc>
      </w:tr>
      <w:tr>
        <w:tc>
          <w:tcPr>
            <w:tcW w:type="dxa" w:w="33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Prometer IA o firma como si ya estuvieran activas</w:t>
            </w:r>
          </w:p>
        </w:tc>
        <w:tc>
          <w:tcPr>
            <w:tcW w:type="dxa" w:w="676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Presentar OCR, firma, WhatsApp y validación documental como conectores preparados que requieren proveedor y configuración.</w:t>
            </w:r>
          </w:p>
        </w:tc>
      </w:tr>
      <w:tr>
        <w:tc>
          <w:tcPr>
            <w:tcW w:type="dxa" w:w="33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Demasiados módulos en la primera demo</w:t>
            </w:r>
          </w:p>
        </w:tc>
        <w:tc>
          <w:tcPr>
            <w:tcW w:type="dxa" w:w="676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Partir con un proceso crítico y expandir por plan/adicionales.</w:t>
            </w:r>
          </w:p>
        </w:tc>
      </w:tr>
      <w:tr>
        <w:tc>
          <w:tcPr>
            <w:tcW w:type="dxa" w:w="33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Implementación sin dueño del cliente</w:t>
            </w:r>
          </w:p>
        </w:tc>
        <w:tc>
          <w:tcPr>
            <w:tcW w:type="dxa" w:w="676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Exigir administrador responsable, alcance piloto y calendario de carga inicial.</w:t>
            </w:r>
          </w:p>
        </w:tc>
      </w:tr>
      <w:tr>
        <w:tc>
          <w:tcPr>
            <w:tcW w:type="dxa" w:w="33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Precio desconectado del valor</w:t>
            </w:r>
          </w:p>
        </w:tc>
        <w:tc>
          <w:tcPr>
            <w:tcW w:type="dxa" w:w="676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Cobrar setup por carga/configuración y tarifa mensual según personas, módulos, soporte e integraciones.</w:t>
            </w:r>
          </w:p>
        </w:tc>
      </w:tr>
      <w:tr>
        <w:tc>
          <w:tcPr>
            <w:tcW w:type="dxa" w:w="33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Dependencia de un cliente piloto</w:t>
            </w:r>
          </w:p>
        </w:tc>
        <w:tc>
          <w:tcPr>
            <w:tcW w:type="dxa" w:w="676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Usar el aprendizaje para construir plantillas de industria, no personalizaciones irrepetibles.</w:t>
            </w:r>
          </w:p>
        </w:tc>
      </w:tr>
      <w:tr>
        <w:tc>
          <w:tcPr>
            <w:tcW w:type="dxa" w:w="33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Expectativa de producción inmediata</w:t>
            </w:r>
          </w:p>
        </w:tc>
        <w:tc>
          <w:tcPr>
            <w:tcW w:type="dxa" w:w="676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Usar checklist de habilitación cloud, seguridad e integraciones antes de comprometer SLA corporativo.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C77700"/>
                <w:sz w:val="18"/>
              </w:rPr>
              <w:t>Decisión recomendada</w:t>
            </w:r>
          </w:p>
        </w:tc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Iniciar ventas con un piloto acotado en mantenimiento industrial, construcción o facilities; conservar minería como caso de uso profundo. Consolidar 2 casos de éxito antes de comprometer una expansión masiva o integraciones complejas.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13. Próximos pasos de dirección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Plan de ejecución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Aprobar la oferta comercial de tres planes y los adicionales Libro de obra digital y Prospectos y oportunidades.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Elegir tres industrias foco y preparar una demo específica para cada una usando la misma base funcional.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Definir un piloto gratuito o con descuento, con alcance, indicadores y autorización para producir un caso de éxito.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Cerrar el checklist de producción cloud: AWS, RDS, S3, antivirus, MFA, monitoreo, respaldos, firma, correo y WhatsApp.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Asignar responsables: ventas, implementación, soporte, seguridad/privacidad y operación técnica.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Revisar mensualmente pipeline, adopción, costos de soporte, aprendizaje de pilotos y módulos con mayor demanda.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2A2A8C"/>
                <w:sz w:val="18"/>
              </w:rPr>
              <w:t>Cierre</w:t>
            </w:r>
          </w:p>
        </w:tc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Nexo Klar ya tiene la amplitud funcional para vender control operacional integrado. El foco comercial debe ser hacer tangible el valor: menos búsqueda, menos riesgo, más continuidad y decisiones con información conectada.</w:t>
            </w:r>
          </w:p>
        </w:tc>
      </w:tr>
    </w:tbl>
    <w:p>
      <w:pPr>
        <w:spacing w:after="20"/>
      </w:pPr>
    </w:p>
    <w:p>
      <w:pPr>
        <w:spacing w:before="240" w:after="120"/>
      </w:pPr>
      <w:r>
        <w:rPr>
          <w:rFonts w:ascii="Arial" w:hAnsi="Arial"/>
          <w:b/>
          <w:color w:val="1A1A5E"/>
          <w:sz w:val="30"/>
        </w:rPr>
        <w:t>Referencias de mercado utilizadas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FieldPulse, página de precios: modelo por usuario, cotización por paquete y complementos operacionales (fieldpulse.com/pricing).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Housecall Pro, página de precios: plan de entrada publicado desde USD 59/mes y acompañamiento especializado en niveles altos (housecallpro.com/pricing).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ServiceM8, página de precios: alternativas de inicio autoguiado o implementación/capacitación con socios (servicem8.com/pricing).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Codelco SUCAL, SmartCheck, SubCheck, Fácil Control, Vigenty y Documental.cl: referencias locales para acreditación, contratistas, trabajadores, vehículos y matrices de cumplimiento.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Los valores en pesos chilenos de este documento son una propuesta comercial de Nexo Klar, no una reproducción de tarifas de terceros; se deben validar con clientes piloto y costos de soporte/cloud reales.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D6B7A"/>
        <w:sz w:val="15"/>
      </w:rPr>
      <w:t>Confidencial · Plan comercial 2026–2027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D6B7A"/>
        <w:sz w:val="15"/>
      </w:rPr>
      <w:t>NEXO KLAR SPA · PLAN COMERCIAL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