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Domian Nexo</w:t>
      </w:r>
    </w:p>
    <w:p>
      <w:pPr>
        <w:jc w:val="left"/>
      </w:pPr>
      <w:r>
        <w:rPr>
          <w:b/>
          <w:color w:val="F47A32"/>
          <w:sz w:val="34"/>
        </w:rPr>
        <w:t>Mercado, competencia, precios y plan de crecimiento</w:t>
      </w:r>
    </w:p>
    <w:p>
      <w:pPr>
        <w:spacing w:after="480"/>
      </w:pPr>
      <w:r>
        <w:rPr>
          <w:color w:val="65717D"/>
        </w:rPr>
        <w:t>Análisis para decisión comercial | Chile | Horizonte de 48 meses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212B"/>
              </w:rPr>
              <w:t xml:space="preserve">Conclusión principal  </w:t>
            </w:r>
            <w:r>
              <w:t>Workmate es la oferta públicamente más completa y probada para mandantes grandes. Krew es la propuesta tecnológica más avanzada en IA y ejecución. Domian Nexo debe entrar por contratistas de 20 a 500 trabajadores, con una solución más amplia que un gestor documental y una implementación mucho más accesible que un proyecto corporativo.</w:t>
            </w:r>
          </w:p>
        </w:tc>
        <w:trPr>
          <w:tblHeader/>
        </w:trPr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10799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cion_cli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5717D"/>
          <w:sz w:val="17"/>
        </w:rPr>
        <w:t>Escenario base editable en el Excel adjunto. No constituye una garantía de ventas.</w:t>
      </w:r>
    </w:p>
    <w:p>
      <w:pPr>
        <w:pStyle w:val="Heading1"/>
      </w:pPr>
      <w:r>
        <w:t>1. Resumen ejecutivo</w:t>
      </w:r>
    </w:p>
    <w:p>
      <w:pPr>
        <w:pStyle w:val="ListBullet"/>
        <w:spacing w:after="80"/>
        <w:ind w:left="360" w:hanging="216"/>
      </w:pPr>
      <w:r>
        <w:t>El mercado está fragmentado: acreditación, control laboral, acceso, RR.HH., turnos y operación suelen vivir en plataformas diferentes.</w:t>
      </w:r>
    </w:p>
    <w:p>
      <w:pPr>
        <w:pStyle w:val="ListBullet"/>
        <w:spacing w:after="80"/>
        <w:ind w:left="360" w:hanging="216"/>
      </w:pPr>
      <w:r>
        <w:t>La oportunidad de Domian Nexo es vender una fuente única de verdad para empresas contratistas: clientes, contratos, servicios, personal, activos, hotelería y cumplimiento conectados.</w:t>
      </w:r>
    </w:p>
    <w:p>
      <w:pPr>
        <w:pStyle w:val="ListBullet"/>
        <w:spacing w:after="80"/>
        <w:ind w:left="360" w:hanging="216"/>
      </w:pPr>
      <w:r>
        <w:t>Los especialistas mineros no publican precios; esto permite competir con una propuesta transparente, onboarding definido y escalamiento por capacidad.</w:t>
      </w:r>
    </w:p>
    <w:p>
      <w:pPr>
        <w:pStyle w:val="ListBullet"/>
        <w:spacing w:after="80"/>
        <w:ind w:left="360" w:hanging="216"/>
      </w:pPr>
      <w:r>
        <w:t>Se recomienda cobrar implementación más mensualidad. Un precio demasiado bajo debilita soporte, seguridad, almacenamiento y credibilidad empresarial.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324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  <w:tc>
          <w:tcPr>
            <w:tcW w:type="dxa" w:w="4104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Por qué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Segmento inicial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Contratistas con 20-500 trabajadores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Dolor alto, decisión más rápida que una mandante y capacidad de pago superior a una pyme genérica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Plan de entrada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$149.000/mes + $390.000 implementación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Sobre SaaS operativo básico; por debajo de suites o proyectos corporativos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Plan objetivo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$349.000/mes + $890.000 implementación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Incluye el núcleo diferenciador operacional de Domian Nexo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Venta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Piloto pagado y anualización posterior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Reduce riesgo, genera evidencia y evita pilotos eternos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Métrica norte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MRR retenido y trabajadores habilitados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Combina resultado financiero y valor operacional</w:t>
            </w:r>
          </w:p>
        </w:tc>
      </w:tr>
    </w:tbl>
    <w:p>
      <w:pPr>
        <w:spacing w:after="40"/>
      </w:pPr>
    </w:p>
    <w:p>
      <w:pPr>
        <w:pStyle w:val="Heading1"/>
      </w:pPr>
      <w:r>
        <w:t>2. Alcance y método</w:t>
      </w:r>
    </w:p>
    <w:p>
      <w:r>
        <w:t>Se revisaron plataformas chilenas o activas en Chile relacionadas con acreditación de contratistas, cumplimiento laboral, control de acceso, operación de servicios técnicos y gestión de personas. Se usaron únicamente capacidades y precios visibles en fuentes públicas. Cuando una empresa no publica precios, se marca como “cotización” y no se inventa un valor.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7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212B"/>
              </w:rPr>
              <w:t xml:space="preserve">Criterio de lectura  </w:t>
            </w:r>
            <w:r>
              <w:t>La amplitud funcional no equivale a madurez. Domian Nexo presenta una cobertura funcional extensa, pero antes de competir en cuentas enterprise debe demostrar operación cloud, seguridad, soporte, SLA, integraciones y referencias reales.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3. Mapa competitivo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56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944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type="dxa" w:w="4464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Fortaleza</w:t>
            </w:r>
          </w:p>
        </w:tc>
        <w:tc>
          <w:tcPr>
            <w:tcW w:type="dxa" w:w="1296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Precio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Workmate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Mandantes y gran minería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Acreditación, acceso, control laboral, campamentos y escala probada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No publicado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Krew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Contratistas mineros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IA/OCR, permisos, QR, evidencia y riesgo operacional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No publicado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SGI Exacto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Operación minera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Suite amplia: personas, logística, acceso, mantención y remuneraciones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No publicado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Vigenty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Operaciones críticas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Mesa de validación, requisitos configurables, acceso y auditoría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No publicado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ASTA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Servicios técnicos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Órdenes, cuadrillas, acreditación, portal y facturación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$29.900-$249.900/mes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Worku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Contratistas mineros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Acreditación preventiva e integración con plataformas mineras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No publicado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SmartCheck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Mandantes y auditoría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Matrices por contrato, trabajadores, vehículos y terceros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No publicado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Minpass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Ecosistema minero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Perfil reutilizable, carga masiva y pasaporte laboral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No publicado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Rex+ / Buk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RR.HH.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Personas, firma, asistencia, remuneraciones e integraciones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6"/>
              </w:rPr>
              <w:t>Por colaborador / módulos</w:t>
            </w:r>
          </w:p>
        </w:tc>
      </w:tr>
    </w:tbl>
    <w:p>
      <w:pPr>
        <w:spacing w:after="40"/>
      </w:pPr>
    </w:p>
    <w:p>
      <w:pPr>
        <w:pStyle w:val="Heading2"/>
      </w:pPr>
      <w:r>
        <w:t>¿Cuál es la más completa?</w:t>
      </w:r>
    </w:p>
    <w:p>
      <w:pPr>
        <w:pStyle w:val="ListBullet"/>
        <w:spacing w:after="80"/>
        <w:ind w:left="360" w:hanging="216"/>
      </w:pPr>
      <w:r>
        <w:t>Más completa y probada para mandantes: Workmate. Publica acreditación, control de acceso, control laboral, casinos/campamentos y policlínico; además, SUCAL gestiona una escala superior a 80.000 personas.</w:t>
      </w:r>
    </w:p>
    <w:p>
      <w:pPr>
        <w:pStyle w:val="ListBullet"/>
        <w:spacing w:after="80"/>
        <w:ind w:left="360" w:hanging="216"/>
      </w:pPr>
      <w:r>
        <w:t>Más avanzada tecnológicamente según oferta pública: Krew. Une IA/OCR, permisos digitales, QR diario, fotografías, firma de supervisor, auditoría e inteligencia de riesgo.</w:t>
      </w:r>
    </w:p>
    <w:p>
      <w:pPr>
        <w:pStyle w:val="ListBullet"/>
        <w:spacing w:after="80"/>
        <w:ind w:left="360" w:hanging="216"/>
      </w:pPr>
      <w:r>
        <w:t>Más clara en precios y adopción pyme: ASTA. Publica tres planes, prueba gratuita y cobro mensual/anual.</w:t>
      </w:r>
    </w:p>
    <w:p>
      <w:pPr>
        <w:pStyle w:val="ListBullet"/>
        <w:spacing w:after="80"/>
        <w:ind w:left="360" w:hanging="216"/>
      </w:pPr>
      <w:r>
        <w:t>Más amplia para el flujo interno del contratista: Domian Nexo, siempre que complete la capa productiva, validación documental real e integraciones.</w:t>
      </w:r>
    </w:p>
    <w:p>
      <w:pPr>
        <w:pStyle w:val="Heading1"/>
      </w:pPr>
      <w:r>
        <w:t>4. Precios observados y lógica de mercado</w:t>
      </w:r>
    </w:p>
    <w:p>
      <w:r>
        <w:t>Los precios comparables públicos muestran dos extremos: SaaS operativo por empresa y suite de RR.HH. por colaborador. Las soluciones mineras especializadas usan cotización, porque el costo depende de dotación, contratos, portales, integraciones y revisión documental.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944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252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Precio público</w:t>
            </w:r>
          </w:p>
        </w:tc>
        <w:tc>
          <w:tcPr>
            <w:tcW w:type="dxa" w:w="223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Cobro</w:t>
            </w:r>
          </w:p>
        </w:tc>
        <w:tc>
          <w:tcPr>
            <w:tcW w:type="dxa" w:w="295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ASTA Starter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$29.900/mes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Por empresa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Entrada para equipos pequeños; alcance menor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ASTA Professional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$89.900/mes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Por empresa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25 usuarios, portal, facturación y métricas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ASTA Enterprise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$249.900/mes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Por empresa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Usuarios, almacenamiento y OS ilimitadas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Rex+ Gestión Personas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UF 0,039 por persona; mínimo UF 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Por colaborador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Mínimo cercano a $163 mil con UF de $40.836,63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Rex+ Ecosistema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Hasta UF 0,09; mínimo UF 7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Por colaborador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Mínimo cercano a $286 mil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Buk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Valor no visible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Por colaboradores vigentes + módulos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Implementación, capacitación y soporte incluidos según sitio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Especialistas mineros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No publicado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Cotización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Mayor complejidad y venta consultiva</w:t>
            </w:r>
          </w:p>
        </w:tc>
      </w:tr>
    </w:tbl>
    <w:p>
      <w:pPr>
        <w:spacing w:after="40"/>
      </w:pPr>
    </w:p>
    <w:p>
      <w:pPr>
        <w:pStyle w:val="Heading1"/>
      </w:pPr>
      <w:r>
        <w:t>5. Plan de cobro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016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0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Mensual</w:t>
            </w:r>
          </w:p>
        </w:tc>
        <w:tc>
          <w:tcPr>
            <w:tcW w:type="dxa" w:w="2088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4536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Límite principal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Esencial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$149.000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$390.000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50 trabajadores, 5 usuarios, 1 cliente/faena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Profesional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$349.000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$890.000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200 trabajadores, 15 usuarios, 5 clientes/faenas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Business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$699.000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$1.790.000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500 trabajadores, 40 usuarios, 15 clientes/faenas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Enterprise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Desde $1.490.000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Desde $3.500.000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A medida, SLA, SSO/MFA, API y ambiente dedicado</w:t>
            </w:r>
          </w:p>
        </w:tc>
      </w:tr>
    </w:tbl>
    <w:p>
      <w:pPr>
        <w:spacing w:after="40"/>
      </w:pPr>
    </w:p>
    <w:p>
      <w:pPr>
        <w:pStyle w:val="Heading2"/>
      </w:pPr>
      <w:r>
        <w:t>Reglas comerciales</w:t>
      </w:r>
    </w:p>
    <w:p>
      <w:pPr>
        <w:pStyle w:val="ListBullet"/>
        <w:spacing w:after="80"/>
        <w:ind w:left="360" w:hanging="216"/>
      </w:pPr>
      <w:r>
        <w:t>Todos los valores son netos más IVA; contrato mensual con 30 días de aviso o anual con 15% de descuento.</w:t>
      </w:r>
    </w:p>
    <w:p>
      <w:pPr>
        <w:pStyle w:val="ListBullet"/>
        <w:spacing w:after="80"/>
        <w:ind w:left="360" w:hanging="216"/>
      </w:pPr>
      <w:r>
        <w:t>La implementación cubre migración, parametrización, capacitación y puesta en marcha. Integraciones y desarrollos especiales se cotizan aparte.</w:t>
      </w:r>
    </w:p>
    <w:p>
      <w:pPr>
        <w:pStyle w:val="ListBullet"/>
        <w:spacing w:after="80"/>
        <w:ind w:left="360" w:hanging="216"/>
      </w:pPr>
      <w:r>
        <w:t>No cobrar por usuario dentro de cada plan: cobrar por capacidad operativa y trabajadores activos reduce fricción interna.</w:t>
      </w:r>
    </w:p>
    <w:p>
      <w:pPr>
        <w:pStyle w:val="ListBullet"/>
        <w:spacing w:after="80"/>
        <w:ind w:left="360" w:hanging="216"/>
      </w:pPr>
      <w:r>
        <w:t>Firma electrónica, WhatsApp oficial y validación OCR intensiva deben traspasar el costo variable más un margen de 20%-30%.</w:t>
      </w:r>
    </w:p>
    <w:p>
      <w:pPr>
        <w:pStyle w:val="ListBullet"/>
        <w:spacing w:after="80"/>
        <w:ind w:left="360" w:hanging="216"/>
      </w:pPr>
      <w:r>
        <w:t>Reajustar anualmente por IPC o UF y definir uso justo de almacenamiento y procesamiento documental.</w:t>
      </w:r>
    </w:p>
    <w:p>
      <w:pPr>
        <w:pStyle w:val="Heading1"/>
      </w:pPr>
      <w:r>
        <w:t>6. Proyección a 12, 24 y 48 meses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584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Horizonte</w:t>
            </w:r>
          </w:p>
        </w:tc>
        <w:tc>
          <w:tcPr>
            <w:tcW w:type="dxa" w:w="180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Clientes activos</w:t>
            </w:r>
          </w:p>
        </w:tc>
        <w:tc>
          <w:tcPr>
            <w:tcW w:type="dxa" w:w="1944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223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Ingresos acumulados</w:t>
            </w:r>
          </w:p>
        </w:tc>
        <w:tc>
          <w:tcPr>
            <w:tcW w:type="dxa" w:w="288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12 meses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17,2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$5,77 MM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$47,46 MM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Validar producto, referencias y canal directo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24 meses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43,8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$14,69 MM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$195,25 MM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Estandarizar onboarding, CS y alianzas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48 meses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131,5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$44,09 MM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$997,25 MM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Escala nacional y preparación regional</w:t>
            </w:r>
          </w:p>
        </w:tc>
      </w:tr>
    </w:tbl>
    <w:p>
      <w:pPr>
        <w:spacing w:after="40"/>
      </w:pPr>
    </w:p>
    <w:p>
      <w:r>
        <w:t>El escenario base usa ARPA ponderado de $335.230, onboarding promedio de $851.300, churn mensual de 1% y COGS de 18%. El EBITDA mensual se vuelve positivo cerca del mes 11, pero la inversión escalonada en equipo posterga el equilibrio acumulado aproximadamente hasta el mes 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E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212B"/>
              </w:rPr>
              <w:t xml:space="preserve">Advertencia financiera  </w:t>
            </w:r>
            <w:r>
              <w:t>El resultado depende especialmente de la tasa de nuevos clientes, el churn, el tiempo de implementación y el costo de soporte. El Excel permite modificar cada supuesto y comparar escenarios conservador, base y agresivo.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7. Plan de crecimiento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44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2088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03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Equipo y canal</w:t>
            </w:r>
          </w:p>
        </w:tc>
        <w:tc>
          <w:tcPr>
            <w:tcW w:type="dxa" w:w="288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Condición para avanzar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0-12 meses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5 referencias utilizables y 17 clientes activos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Fundador comercial, implementación y soporte cercano; venta directa y red minera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Producto cloud estable, onboarding repetible, cero mezcla de datos y soporte medido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13-24 meses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44 clientes y canal de partners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2 ejecutivos, customer success y equipo producto; alianzas con prevención/RR.HH.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NRR saludable, payback CAC bajo 12-18 meses y menos de 30 días a valor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25-48 meses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132 clientes y expansión nacional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Ventas norte/centro, CS segmentado, partners y seguridad dedicada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SLA, auditorías, ISO 27001/SOC 2 roadmap e integraciones estándar</w:t>
            </w:r>
          </w:p>
        </w:tc>
      </w:tr>
    </w:tbl>
    <w:p>
      <w:pPr>
        <w:spacing w:after="40"/>
      </w:pPr>
    </w:p>
    <w:p>
      <w:pPr>
        <w:pStyle w:val="Heading2"/>
      </w:pPr>
      <w:r>
        <w:t>Proceso comercial recomendado</w:t>
      </w:r>
    </w:p>
    <w:p>
      <w:pPr>
        <w:spacing w:after="100"/>
        <w:ind w:left="288"/>
      </w:pPr>
      <w:r>
        <w:t>1. Diagnóstico de 45 minutos con mapa de contratos, dotación, documentos y costo de fallas.</w:t>
      </w:r>
    </w:p>
    <w:p>
      <w:pPr>
        <w:spacing w:after="100"/>
        <w:ind w:left="288"/>
      </w:pPr>
      <w:r>
        <w:t>2. Demo con datos del prospecto y tres casos: ingreso, vencimiento y movilización spot.</w:t>
      </w:r>
    </w:p>
    <w:p>
      <w:pPr>
        <w:spacing w:after="100"/>
        <w:ind w:left="288"/>
      </w:pPr>
      <w:r>
        <w:t>3. Piloto pagado de 30-60 días para un contrato o servicio; criterios de éxito escritos.</w:t>
      </w:r>
    </w:p>
    <w:p>
      <w:pPr>
        <w:spacing w:after="100"/>
        <w:ind w:left="288"/>
      </w:pPr>
      <w:r>
        <w:t>4. Cierre anual con implementación, responsables, SLA y calendario de adopción.</w:t>
      </w:r>
    </w:p>
    <w:p>
      <w:pPr>
        <w:spacing w:after="100"/>
        <w:ind w:left="288"/>
      </w:pPr>
      <w:r>
        <w:t>5. Revisión de valor trimestral: habilitación, horas ahorradas, vencimientos evitados y uso de módulos.</w:t>
      </w:r>
    </w:p>
    <w:p>
      <w:pPr>
        <w:pStyle w:val="Heading1"/>
      </w:pPr>
      <w:r>
        <w:t>8. Prioridades de producto antes de escalar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096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Por qué vende</w:t>
            </w:r>
          </w:p>
        </w:tc>
        <w:tc>
          <w:tcPr>
            <w:tcW w:type="dxa" w:w="511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Evidencia de término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Producción cloud segura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Sin esto no hay venta empresarial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PostgreSQL/S3, backups probados, MFA, monitoreo, pentest y aislamiento multiempresa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OCR y validación real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Diferencia un repositorio de un sistema inteligente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Extracción, firma/QR, integridad, emisor, confianza y revisión humana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Portal mandante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Acelera aprobación y crea efecto red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Permisos limitados, observación, aprobación y trazabilidad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Integraciones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Evita doble digitación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API, SSO, firma, correo, WhatsApp y conectores a plataformas mineras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Métricas de valor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Defiende renovación y precio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Tiempo de acreditación, habilitados, bloqueos evitados y costo por contrato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Implementación repetible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Protege margen y crecimiento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7"/>
              </w:rPr>
              <w:t>Plantillas, importadores, checklist y tiempo-a-valor menor a 30 días</w:t>
            </w:r>
          </w:p>
        </w:tc>
      </w:tr>
    </w:tbl>
    <w:p>
      <w:pPr>
        <w:spacing w:after="40"/>
      </w:pPr>
    </w:p>
    <w:p>
      <w:pPr>
        <w:pStyle w:val="Heading1"/>
      </w:pPr>
      <w:r>
        <w:t>9. Plan de acción de 90 días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5040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248"/>
            <w:shd w:fill="1721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1-30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Definir ICP, paquetes, contrato comercial, onboarding y 50 cuentas objetivo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Oferta lista y pipeline inicial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31-60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Cerrar 3 pilotos pagados y medir uso, tiempo ahorrado y disposición a pagar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Casos reales y ajustes de pricing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61-90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Convertir 2 pilotos a anual, publicar caso de éxito y activar 2 partners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color w:val="17212B"/>
                <w:sz w:val="18"/>
              </w:rPr>
              <w:t>Primer canal repetible y referencia comercial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7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212B"/>
              </w:rPr>
              <w:t xml:space="preserve">Regla de inversión  </w:t>
            </w:r>
            <w:r>
              <w:t>No contratar una estructura grande por expectativa. Aumentar gasto comercial y técnico cuando MRR, retención, uso y tiempo de implementación demuestren que el crecimiento es repetible.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10. Fuentes principales</w:t>
      </w:r>
    </w:p>
    <w:p>
      <w:pPr>
        <w:spacing w:after="60"/>
      </w:pPr>
      <w:r>
        <w:rPr>
          <w:b/>
        </w:rPr>
        <w:t xml:space="preserve">Workmate Resource Manager: </w:t>
      </w:r>
      <w:r>
        <w:t>https://www.workmate.cl/resource-manager/</w:t>
      </w:r>
    </w:p>
    <w:p>
      <w:pPr>
        <w:spacing w:after="60"/>
      </w:pPr>
      <w:r>
        <w:rPr>
          <w:b/>
        </w:rPr>
        <w:t xml:space="preserve">SUCAL Workmate / Codelco: </w:t>
      </w:r>
      <w:r>
        <w:t>https://www.workmate.cl/sucal-workmate-y-codelco-transforman-el-proceso-de-acreditacion-laboral-con-innovadora-plataforma/</w:t>
      </w:r>
    </w:p>
    <w:p>
      <w:pPr>
        <w:spacing w:after="60"/>
      </w:pPr>
      <w:r>
        <w:rPr>
          <w:b/>
        </w:rPr>
        <w:t xml:space="preserve">Krew: </w:t>
      </w:r>
      <w:r>
        <w:t>https://krew.team/</w:t>
      </w:r>
    </w:p>
    <w:p>
      <w:pPr>
        <w:spacing w:after="60"/>
      </w:pPr>
      <w:r>
        <w:rPr>
          <w:b/>
        </w:rPr>
        <w:t xml:space="preserve">Worku: </w:t>
      </w:r>
      <w:r>
        <w:t>https://www.worku.cl/</w:t>
      </w:r>
    </w:p>
    <w:p>
      <w:pPr>
        <w:spacing w:after="60"/>
      </w:pPr>
      <w:r>
        <w:rPr>
          <w:b/>
        </w:rPr>
        <w:t xml:space="preserve">Minpass: </w:t>
      </w:r>
      <w:r>
        <w:t>https://minpass.com/</w:t>
      </w:r>
    </w:p>
    <w:p>
      <w:pPr>
        <w:spacing w:after="60"/>
      </w:pPr>
      <w:r>
        <w:rPr>
          <w:b/>
        </w:rPr>
        <w:t xml:space="preserve">SmartCheck: </w:t>
      </w:r>
      <w:r>
        <w:t>https://www.smartcheck.cl/</w:t>
      </w:r>
    </w:p>
    <w:p>
      <w:pPr>
        <w:spacing w:after="60"/>
      </w:pPr>
      <w:r>
        <w:rPr>
          <w:b/>
        </w:rPr>
        <w:t xml:space="preserve">Vigenty: </w:t>
      </w:r>
      <w:r>
        <w:t>https://www.vigenty.cl/</w:t>
      </w:r>
    </w:p>
    <w:p>
      <w:pPr>
        <w:spacing w:after="60"/>
      </w:pPr>
      <w:r>
        <w:rPr>
          <w:b/>
        </w:rPr>
        <w:t xml:space="preserve">ASTA precios: </w:t>
      </w:r>
      <w:r>
        <w:t>https://www.asta.cl/</w:t>
      </w:r>
    </w:p>
    <w:p>
      <w:pPr>
        <w:spacing w:after="60"/>
      </w:pPr>
      <w:r>
        <w:rPr>
          <w:b/>
        </w:rPr>
        <w:t xml:space="preserve">Rex+ precios: </w:t>
      </w:r>
      <w:r>
        <w:t>https://rexmas.com/precios/</w:t>
      </w:r>
    </w:p>
    <w:p>
      <w:pPr>
        <w:spacing w:after="60"/>
      </w:pPr>
      <w:r>
        <w:rPr>
          <w:b/>
        </w:rPr>
        <w:t xml:space="preserve">Buk precios: </w:t>
      </w:r>
      <w:r>
        <w:t>https://www.buk.cl/precios</w:t>
      </w:r>
    </w:p>
    <w:p>
      <w:pPr>
        <w:spacing w:after="60"/>
      </w:pPr>
      <w:r>
        <w:rPr>
          <w:b/>
        </w:rPr>
        <w:t xml:space="preserve">SII UF 2026: </w:t>
      </w:r>
      <w:r>
        <w:t>https://www.sii.cl/valores_y_fechas/uf/uf2026.htm</w:t>
      </w:r>
    </w:p>
    <w:p>
      <w:pPr>
        <w:spacing w:after="60"/>
      </w:pPr>
      <w:r>
        <w:rPr>
          <w:b/>
        </w:rPr>
        <w:t xml:space="preserve">SICEP / Reporte Minero: </w:t>
      </w:r>
      <w:r>
        <w:t>https://www.reporteminero.cl/noticia/entrevistas/2025/12/sicep-ecosistema-proveedores-mineros-chile</w:t>
      </w:r>
    </w:p>
    <w:p>
      <w:r>
        <w:t>Fecha de consulta: 6 de julio de 2026. Los precios pueden cambiar y deben reconfirmarse al momento de cotizar. Las proyecciones corresponden a un modelo de planificación, no a una promesa de resultados.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Confidencial - análisis de mercado y modelo comercial - 6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5717D"/>
        <w:sz w:val="16"/>
      </w:rPr>
      <w:t>DOMIAN NEXO  |  ESTRATEGIA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5B8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5B8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21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