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00"/>
      </w:pPr>
    </w:p>
    <w:p>
      <w:r>
        <w:rPr>
          <w:rFonts w:ascii="Arial" w:hAnsi="Arial"/>
          <w:b/>
          <w:color w:val="00706A"/>
          <w:sz w:val="22"/>
        </w:rPr>
        <w:t>NEXO KLAR SPA</w:t>
      </w:r>
    </w:p>
    <w:p>
      <w:pPr>
        <w:spacing w:after="200"/>
      </w:pPr>
      <w:r>
        <w:rPr>
          <w:rFonts w:ascii="Arial" w:hAnsi="Arial"/>
          <w:b/>
          <w:color w:val="141A20"/>
          <w:sz w:val="62"/>
        </w:rPr>
        <w:t>Plan Comercial</w:t>
        <w:br/>
        <w:t>2026–2027</w:t>
      </w:r>
    </w:p>
    <w:p>
      <w:pPr>
        <w:spacing w:after="560"/>
      </w:pPr>
      <w:r>
        <w:rPr>
          <w:rFonts w:ascii="Arial" w:hAnsi="Arial"/>
          <w:color w:val="5D6B7A"/>
          <w:sz w:val="26"/>
        </w:rPr>
        <w:t>Funcionalidad, propuesta de valor, ventajas competitivas y estrategia para vender una plataforma SaaS de control operacional.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Objetivo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Transformar la funcionalidad existente en una oferta comercial simple: demostrar control, reducir riesgo operativo, acelerar la preparación de servicios y conservar la información dentro de cada empresa.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9936"/>
            <w:shd w:fill="FFFFFF"/>
            <w:tcBorders>
              <w:top w:val="single" w:sz="12" w:color="D9DCE8"/>
              <w:left w:val="single" w:sz="12" w:color="D9DCE8"/>
              <w:bottom w:val="single" w:sz="12" w:color="D9DCE8"/>
              <w:right w:val="single" w:sz="12" w:color="D9DCE8"/>
            </w:tcBorders>
            <w:tcMar>
              <w:top w:w="130" w:type="dxa"/>
              <w:start w:w="130" w:type="dxa"/>
              <w:bottom w:w="130" w:type="dxa"/>
              <w:end w:w="13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22288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n_comercial_nexo_klar_fluj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228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jc w:val="center"/>
      </w:pPr>
      <w:r>
        <w:rPr>
          <w:rFonts w:ascii="Arial" w:hAnsi="Arial"/>
          <w:color w:val="5D6B7A"/>
          <w:sz w:val="17"/>
        </w:rPr>
        <w:t>Documento interno para dirección, ventas y pilotos comerciales · 12 de agosto de 2026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1. Resumen ejecutivo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Qué se vende y por qué importa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Nexo Klar es una plataforma SaaS multiempresa para ordenar y conectar la operación de empresas de servicios. Reúne la relación comercial, las personas, los recursos, el cumplimiento, la ejecución y los reportes en un solo espacio privado por empresa.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6"/>
        <w:gridCol w:w="7338"/>
      </w:tblGrid>
      <w:tr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Síntesis comercial</w:t>
            </w:r>
          </w:p>
        </w:tc>
      </w:tr>
      <w:tr>
        <w:trPr>
          <w:cantSplit/>
        </w:trPr>
        <w:tc>
          <w:tcPr>
            <w:tcW w:type="dxa" w:w="2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Problema del cliente</w:t>
            </w:r>
          </w:p>
        </w:tc>
        <w:tc>
          <w:tcPr>
            <w:tcW w:type="dxa" w:w="733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repartida entre planillas, correos, carpetas, teléfonos y personas; vencimientos y recursos se controlan tarde.</w:t>
            </w:r>
          </w:p>
        </w:tc>
      </w:tr>
      <w:tr>
        <w:trPr>
          <w:cantSplit/>
        </w:trPr>
        <w:tc>
          <w:tcPr>
            <w:tcW w:type="dxa" w:w="216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de valor</w:t>
            </w:r>
          </w:p>
        </w:tc>
        <w:tc>
          <w:tcPr>
            <w:tcW w:type="dxa" w:w="733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de información operativa conectada desde el prospecto hasta el cierre del servicio.</w:t>
            </w:r>
          </w:p>
        </w:tc>
      </w:tr>
      <w:tr>
        <w:trPr>
          <w:cantSplit/>
        </w:trPr>
        <w:tc>
          <w:tcPr>
            <w:tcW w:type="dxa" w:w="2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Diferenciación</w:t>
            </w:r>
          </w:p>
        </w:tc>
        <w:tc>
          <w:tcPr>
            <w:tcW w:type="dxa" w:w="733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No se limita a documentos: integra personas, EPP, recursos, inventario, hotelería, turnos, terceros, incidentes, libro de obra y analítica.</w:t>
            </w:r>
          </w:p>
        </w:tc>
      </w:tr>
      <w:tr>
        <w:trPr>
          <w:cantSplit/>
        </w:trPr>
        <w:tc>
          <w:tcPr>
            <w:tcW w:type="dxa" w:w="216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Resultado esperado</w:t>
            </w:r>
          </w:p>
        </w:tc>
        <w:tc>
          <w:tcPr>
            <w:tcW w:type="dxa" w:w="733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Menos horas administrativas, menor riesgo por vencimientos, mayor trazabilidad y continuidad cuando cambian los equipos.</w:t>
            </w:r>
          </w:p>
        </w:tc>
      </w:tr>
      <w:tr>
        <w:trPr>
          <w:cantSplit/>
        </w:trPr>
        <w:tc>
          <w:tcPr>
            <w:tcW w:type="dxa" w:w="2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Modelo comercial</w:t>
            </w:r>
          </w:p>
        </w:tc>
        <w:tc>
          <w:tcPr>
            <w:tcW w:type="dxa" w:w="733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Suscripción SaaS por empresa + implementación + adicionales de alto valor.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Mensaje central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“Nexo Klar ayuda a que la operación no dependa de planillas ni de una persona. Cada dato queda conectado, vigente y disponible para quien debe decidir o ejecutar.”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2. Revisión de funcionalidad y usabilidad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Valor real que hoy puede demostrarse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plataforma cuenta con una base funcional amplia y conectada. La revisión automática actual registra 123 pruebas correctas, incluyendo relaciones entre módulos, aislamiento multiempresa, validación de duplicados, archivos, inventario, libro de obra, importación y exportación.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6"/>
        <w:gridCol w:w="4892"/>
        <w:gridCol w:w="2446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Bloque funcional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Qué resuelve para el cliente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visible</w:t>
            </w:r>
          </w:p>
        </w:tc>
      </w:tr>
      <w:tr>
        <w:trPr>
          <w:cantSplit/>
        </w:trPr>
        <w:tc>
          <w:tcPr>
            <w:tcW w:type="dxa" w:w="2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Relación comercial</w:t>
            </w:r>
          </w:p>
        </w:tc>
        <w:tc>
          <w:tcPr>
            <w:tcW w:type="dxa" w:w="489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Prospectos, clientes, contratos, firmas y órdenes de servicio.</w:t>
            </w:r>
          </w:p>
        </w:tc>
        <w:tc>
          <w:tcPr>
            <w:tcW w:type="dxa" w:w="244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 contexto comercial único y trazable.</w:t>
            </w:r>
          </w:p>
        </w:tc>
      </w:tr>
      <w:tr>
        <w:trPr>
          <w:cantSplit/>
        </w:trPr>
        <w:tc>
          <w:tcPr>
            <w:tcW w:type="dxa" w:w="216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Personas y cumplimiento</w:t>
            </w:r>
          </w:p>
        </w:tc>
        <w:tc>
          <w:tcPr>
            <w:tcW w:type="dxa" w:w="48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Trabajadores fijos, por proyecto y disponibles; documentos, cursos, exámenes, salud, credenciales y EPP.</w:t>
            </w:r>
          </w:p>
        </w:tc>
        <w:tc>
          <w:tcPr>
            <w:tcW w:type="dxa" w:w="244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Saber quién está habilitado, pendiente o restringido.</w:t>
            </w:r>
          </w:p>
        </w:tc>
      </w:tr>
      <w:tr>
        <w:trPr>
          <w:cantSplit/>
        </w:trPr>
        <w:tc>
          <w:tcPr>
            <w:tcW w:type="dxa" w:w="2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y recursos</w:t>
            </w:r>
          </w:p>
        </w:tc>
        <w:tc>
          <w:tcPr>
            <w:tcW w:type="dxa" w:w="489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asistencia, vehículos, hotelería, comunicaciones, terceros, activos, bodegas e inventario.</w:t>
            </w:r>
          </w:p>
        </w:tc>
        <w:tc>
          <w:tcPr>
            <w:tcW w:type="dxa" w:w="244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Planificar y movilizar personas y recursos con menos improvisación.</w:t>
            </w:r>
          </w:p>
        </w:tc>
      </w:tr>
      <w:tr>
        <w:trPr>
          <w:cantSplit/>
        </w:trPr>
        <w:tc>
          <w:tcPr>
            <w:tcW w:type="dxa" w:w="216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Ejecución y calidad</w:t>
            </w:r>
          </w:p>
        </w:tc>
        <w:tc>
          <w:tcPr>
            <w:tcW w:type="dxa" w:w="48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Centro operativo, libro de obra, incidentes, no conformidades, CAPA y auditoría.</w:t>
            </w:r>
          </w:p>
        </w:tc>
        <w:tc>
          <w:tcPr>
            <w:tcW w:type="dxa" w:w="244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Registrar evidencia, compromisos y acciones correctivas.</w:t>
            </w:r>
          </w:p>
        </w:tc>
      </w:tr>
      <w:tr>
        <w:trPr>
          <w:cantSplit/>
        </w:trPr>
        <w:tc>
          <w:tcPr>
            <w:tcW w:type="dxa" w:w="2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y decisión</w:t>
            </w:r>
          </w:p>
        </w:tc>
        <w:tc>
          <w:tcPr>
            <w:tcW w:type="dxa" w:w="489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Alertas, reportes, permisos, bitácora, privacidad, configuración e importación/exportación.</w:t>
            </w:r>
          </w:p>
        </w:tc>
        <w:tc>
          <w:tcPr>
            <w:tcW w:type="dxa" w:w="244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ejecutivo, continuidad y capacidad de auditoría.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b/>
          <w:color w:val="141A20"/>
          <w:sz w:val="20"/>
        </w:rPr>
        <w:t>Lectura de usabilidad.</w:t>
      </w:r>
      <w:r>
        <w:rPr>
          <w:rFonts w:ascii="Arial" w:hAnsi="Arial"/>
          <w:color w:val="141A20"/>
          <w:sz w:val="20"/>
        </w:rPr>
        <w:t xml:space="preserve"> La principal fortaleza es que el usuario puede iniciar desde un cliente, contrato u orden de servicio y llegar a las personas, documentos, recursos y evidencia relacionados. Esto reduce búsquedas y evita mantener registros paralelos.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3. Ventajas y beneficios comerciales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Por qué un cliente compraría Nexo 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7"/>
        <w:gridCol w:w="4612"/>
        <w:gridCol w:w="3005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Ventaja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Beneficio para el cliente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Prueba en demo</w:t>
            </w:r>
          </w:p>
        </w:tc>
      </w:tr>
      <w:tr>
        <w:trPr>
          <w:cantSplit/>
        </w:trPr>
        <w:tc>
          <w:tcPr>
            <w:tcW w:type="dxa" w:w="188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Información conectada</w:t>
            </w:r>
          </w:p>
        </w:tc>
        <w:tc>
          <w:tcPr>
            <w:tcW w:type="dxa" w:w="46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Evita duplicar datos entre RR.HH., operaciones, prevención y administración.</w:t>
            </w:r>
          </w:p>
        </w:tc>
        <w:tc>
          <w:tcPr>
            <w:tcW w:type="dxa" w:w="300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Abrir una orden y mostrar personas, documentos, hotel, vehículo, EPP y bitácora.</w:t>
            </w:r>
          </w:p>
        </w:tc>
      </w:tr>
      <w:tr>
        <w:trPr>
          <w:cantSplit/>
        </w:trPr>
        <w:tc>
          <w:tcPr>
            <w:tcW w:type="dxa" w:w="188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de cumplimiento</w:t>
            </w:r>
          </w:p>
        </w:tc>
        <w:tc>
          <w:tcPr>
            <w:tcW w:type="dxa" w:w="46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Detecta vencimientos, requisitos faltantes, observaciones y restricciones.</w:t>
            </w:r>
          </w:p>
        </w:tc>
        <w:tc>
          <w:tcPr>
            <w:tcW w:type="dxa" w:w="300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 de alertas agrupadas por persona, recurso o servicio.</w:t>
            </w:r>
          </w:p>
        </w:tc>
      </w:tr>
      <w:tr>
        <w:trPr>
          <w:cantSplit/>
        </w:trPr>
        <w:tc>
          <w:tcPr>
            <w:tcW w:type="dxa" w:w="188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Gestión de servicios</w:t>
            </w:r>
          </w:p>
        </w:tc>
        <w:tc>
          <w:tcPr>
            <w:tcW w:type="dxa" w:w="46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Une clientes, contratos, órdenes, dotación, recursos y costos.</w:t>
            </w:r>
          </w:p>
        </w:tc>
        <w:tc>
          <w:tcPr>
            <w:tcW w:type="dxa" w:w="300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Crear orden de servicio y asignar recursos disponibles.</w:t>
            </w:r>
          </w:p>
        </w:tc>
      </w:tr>
      <w:tr>
        <w:trPr>
          <w:cantSplit/>
        </w:trPr>
        <w:tc>
          <w:tcPr>
            <w:tcW w:type="dxa" w:w="188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</w:t>
            </w:r>
          </w:p>
        </w:tc>
        <w:tc>
          <w:tcPr>
            <w:tcW w:type="dxa" w:w="46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 cambios, evidencias, firmas, compromisos y resultados.</w:t>
            </w:r>
          </w:p>
        </w:tc>
        <w:tc>
          <w:tcPr>
            <w:tcW w:type="dxa" w:w="300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bitácora, auditoría, libro de obra e historial documental.</w:t>
            </w:r>
          </w:p>
        </w:tc>
      </w:tr>
      <w:tr>
        <w:trPr>
          <w:cantSplit/>
        </w:trPr>
        <w:tc>
          <w:tcPr>
            <w:tcW w:type="dxa" w:w="188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Multiempresa segura</w:t>
            </w:r>
          </w:p>
        </w:tc>
        <w:tc>
          <w:tcPr>
            <w:tcW w:type="dxa" w:w="46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Cada cliente tiene usuarios, marca, catálogos y datos independientes.</w:t>
            </w:r>
          </w:p>
        </w:tc>
        <w:tc>
          <w:tcPr>
            <w:tcW w:type="dxa" w:w="300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Cambiar entre entornos de empresa y comprobar que no se mezclan datos.</w:t>
            </w:r>
          </w:p>
        </w:tc>
      </w:tr>
      <w:tr>
        <w:trPr>
          <w:cantSplit/>
        </w:trPr>
        <w:tc>
          <w:tcPr>
            <w:tcW w:type="dxa" w:w="188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Adaptable a industrias</w:t>
            </w:r>
          </w:p>
        </w:tc>
        <w:tc>
          <w:tcPr>
            <w:tcW w:type="dxa" w:w="46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La nomenclatura es neutral y los catálogos se parametrizan por empresa.</w:t>
            </w:r>
          </w:p>
        </w:tc>
        <w:tc>
          <w:tcPr>
            <w:tcW w:type="dxa" w:w="300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por industria: servicios técnicos, construcción, energía, logística o minería.</w:t>
            </w:r>
          </w:p>
        </w:tc>
      </w:tr>
      <w:tr>
        <w:trPr>
          <w:cantSplit/>
        </w:trPr>
        <w:tc>
          <w:tcPr>
            <w:tcW w:type="dxa" w:w="188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Escalabilidad comercial</w:t>
            </w:r>
          </w:p>
        </w:tc>
        <w:tc>
          <w:tcPr>
            <w:tcW w:type="dxa" w:w="46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Permite habilitar módulos y adicionales según el plan contratado.</w:t>
            </w:r>
          </w:p>
        </w:tc>
        <w:tc>
          <w:tcPr>
            <w:tcW w:type="dxa" w:w="300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Mostrar plan Esencial, Operación e Integral sin cambiar la base de datos.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Ventaja competitiva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Competidores locales suelen enfocarse en acreditación/documentación de contratistas o en gestión de terreno. Nexo Klar puede posicionarse en la intersección: control documental + ejecución de servicios + recursos físicos + trazabilidad comercial.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4. Mercado y posicionamiento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Dónde competir primero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revisión de mercado muestra alternativas chilenas enfocadas en cumplimiento documental y contratistas, como HabiPass, Verify, SubCheck, PreveSafe y Fácil Control; y herramientas de field service como Praxedo. Esta evidencia confirma una oportunidad de posicionar Nexo Klar como plataforma integrada para empresas de servicios, sin depender únicamente de un sector.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6"/>
        <w:gridCol w:w="3215"/>
        <w:gridCol w:w="3983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Segmento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Dolor dominante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Posicionamiento Nexo Klar</w:t>
            </w:r>
          </w:p>
        </w:tc>
      </w:tr>
      <w:tr>
        <w:trPr>
          <w:cantSplit/>
        </w:trPr>
        <w:tc>
          <w:tcPr>
            <w:tcW w:type="dxa" w:w="230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Empresas de mantención industrial</w:t>
            </w:r>
          </w:p>
        </w:tc>
        <w:tc>
          <w:tcPr>
            <w:tcW w:type="dxa" w:w="321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Planificación de cuadrillas, acreditación, herramientas, costos y evidencia de servicio.</w:t>
            </w:r>
          </w:p>
        </w:tc>
        <w:tc>
          <w:tcPr>
            <w:tcW w:type="dxa" w:w="398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Control operacional de la orden de servicio.</w:t>
            </w:r>
          </w:p>
        </w:tc>
      </w:tr>
      <w:tr>
        <w:trPr>
          <w:cantSplit/>
        </w:trPr>
        <w:tc>
          <w:tcPr>
            <w:tcW w:type="dxa" w:w="230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Construcción y montaje</w:t>
            </w:r>
          </w:p>
        </w:tc>
        <w:tc>
          <w:tcPr>
            <w:tcW w:type="dxa" w:w="321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Subcontratos, personas, turnos, documentación, avances e incidentes.</w:t>
            </w:r>
          </w:p>
        </w:tc>
        <w:tc>
          <w:tcPr>
            <w:tcW w:type="dxa" w:w="398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Trazabilidad de obra, recursos y cumplimiento.</w:t>
            </w:r>
          </w:p>
        </w:tc>
      </w:tr>
      <w:tr>
        <w:trPr>
          <w:cantSplit/>
        </w:trPr>
        <w:tc>
          <w:tcPr>
            <w:tcW w:type="dxa" w:w="230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Energía y utilities</w:t>
            </w:r>
          </w:p>
        </w:tc>
        <w:tc>
          <w:tcPr>
            <w:tcW w:type="dxa" w:w="321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Permisos, cuadrillas, equipos, seguridad y contratos de servicios.</w:t>
            </w:r>
          </w:p>
        </w:tc>
        <w:tc>
          <w:tcPr>
            <w:tcW w:type="dxa" w:w="398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Coordinación de servicios críticos y habilitación.</w:t>
            </w:r>
          </w:p>
        </w:tc>
      </w:tr>
      <w:tr>
        <w:trPr>
          <w:cantSplit/>
        </w:trPr>
        <w:tc>
          <w:tcPr>
            <w:tcW w:type="dxa" w:w="230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Facilities y multiservicios</w:t>
            </w:r>
          </w:p>
        </w:tc>
        <w:tc>
          <w:tcPr>
            <w:tcW w:type="dxa" w:w="321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Personal externo, SLA, credenciales, activos y reportes por cliente.</w:t>
            </w:r>
          </w:p>
        </w:tc>
        <w:tc>
          <w:tcPr>
            <w:tcW w:type="dxa" w:w="398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Operación repetitiva por instalación y cliente.</w:t>
            </w:r>
          </w:p>
        </w:tc>
      </w:tr>
      <w:tr>
        <w:trPr>
          <w:cantSplit/>
        </w:trPr>
        <w:tc>
          <w:tcPr>
            <w:tcW w:type="dxa" w:w="230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Logística y servicios técnicos</w:t>
            </w:r>
          </w:p>
        </w:tc>
        <w:tc>
          <w:tcPr>
            <w:tcW w:type="dxa" w:w="321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Turnos, vehículos, equipos, personal, documentos y respaldo de ejecución.</w:t>
            </w:r>
          </w:p>
        </w:tc>
        <w:tc>
          <w:tcPr>
            <w:tcW w:type="dxa" w:w="398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Despacho, recursos, evidencias y continuidad.</w:t>
            </w:r>
          </w:p>
        </w:tc>
      </w:tr>
      <w:tr>
        <w:trPr>
          <w:cantSplit/>
        </w:trPr>
        <w:tc>
          <w:tcPr>
            <w:tcW w:type="dxa" w:w="230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Minería</w:t>
            </w:r>
          </w:p>
        </w:tc>
        <w:tc>
          <w:tcPr>
            <w:tcW w:type="dxa" w:w="321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Acreditación, exigencias de mandante, faena, salud, EPP y subcontratos.</w:t>
            </w:r>
          </w:p>
        </w:tc>
        <w:tc>
          <w:tcPr>
            <w:tcW w:type="dxa" w:w="398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Caso de uso profundo, no único mercado.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5. Cliente ideal y decisores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 quién vender primero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6"/>
        <w:gridCol w:w="4612"/>
        <w:gridCol w:w="2656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Características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Decisor / usuario</w:t>
            </w:r>
          </w:p>
        </w:tc>
      </w:tr>
      <w:tr>
        <w:trPr>
          <w:cantSplit/>
        </w:trPr>
        <w:tc>
          <w:tcPr>
            <w:tcW w:type="dxa" w:w="22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ideal inicial</w:t>
            </w:r>
          </w:p>
        </w:tc>
        <w:tc>
          <w:tcPr>
            <w:tcW w:type="dxa" w:w="46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de servicios con 30 a 300 personas, varias órdenes activas, personal temporal y presión por documentos o recursos.</w:t>
            </w:r>
          </w:p>
        </w:tc>
        <w:tc>
          <w:tcPr>
            <w:tcW w:type="dxa" w:w="2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Gerente de Operaciones, Administrador de Contrato, Gerencia General.</w:t>
            </w:r>
          </w:p>
        </w:tc>
      </w:tr>
      <w:tr>
        <w:trPr>
          <w:cantSplit/>
        </w:trPr>
        <w:tc>
          <w:tcPr>
            <w:tcW w:type="dxa" w:w="22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dolor urgente</w:t>
            </w:r>
          </w:p>
        </w:tc>
        <w:tc>
          <w:tcPr>
            <w:tcW w:type="dxa" w:w="46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Trabaja con varios clientes/mandantes, recibe observaciones frecuentes, usa planillas y necesita demostrar evidencia.</w:t>
            </w:r>
          </w:p>
        </w:tc>
        <w:tc>
          <w:tcPr>
            <w:tcW w:type="dxa" w:w="2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Prevención, Acreditación, RR.HH., Calidad.</w:t>
            </w:r>
          </w:p>
        </w:tc>
      </w:tr>
      <w:tr>
        <w:trPr>
          <w:cantSplit/>
        </w:trPr>
        <w:tc>
          <w:tcPr>
            <w:tcW w:type="dxa" w:w="22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de expansión</w:t>
            </w:r>
          </w:p>
        </w:tc>
        <w:tc>
          <w:tcPr>
            <w:tcW w:type="dxa" w:w="461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 múltiples zonas, subcontratos, bodegas, vehículos o alojamiento.</w:t>
            </w:r>
          </w:p>
        </w:tc>
        <w:tc>
          <w:tcPr>
            <w:tcW w:type="dxa" w:w="265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Jefatura de Operaciones, Finanzas, Logística.</w:t>
            </w:r>
          </w:p>
        </w:tc>
      </w:tr>
      <w:tr>
        <w:trPr>
          <w:cantSplit/>
        </w:trPr>
        <w:tc>
          <w:tcPr>
            <w:tcW w:type="dxa" w:w="22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Influyente interno</w:t>
            </w:r>
          </w:p>
        </w:tc>
        <w:tc>
          <w:tcPr>
            <w:tcW w:type="dxa" w:w="461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Necesita usar el sistema día a día y validar su valor.</w:t>
            </w:r>
          </w:p>
        </w:tc>
        <w:tc>
          <w:tcPr>
            <w:tcW w:type="dxa" w:w="265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Coordinador de servicios, reclutador, encargado documental, prevencionista.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La venta debe comenzar con un problema verificable y no con una lista de módulos: “¿Cuánto tiempo tardan en saber si una persona, vehículo o servicio está habilitado para ejecutar?”. Luego se demuestra el flujo conectado y se mide un indicador inicial.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Oferta de entrada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Vender un piloto de 60 a 90 días con una operación acotada, una persona responsable del cliente, carga inicial guiada y objetivos medibles de tiempo, cumplimiento y trazabilidad.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6. Referencia de mercado y criterio de precio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Precio transparente, valor protegido y negociación simple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En Chile, gran parte de las plataformas de acreditación y gestión de contratistas cotiza según alcance, personas, sedes, documentos e implementación. En field service internacional se observa una combinación de suscripción por usuario, niveles funcionales, complementos y acompañamiento pagado. Nexo Klar debe ocupar esa lógica: una tarifa base clara, crecimiento por uso y servicios de implementación visibles.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8"/>
        <w:gridCol w:w="3450"/>
        <w:gridCol w:w="4166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Referencia pública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Modelo comercial observado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Implicancia para Nexo Klar</w:t>
            </w:r>
          </w:p>
        </w:tc>
      </w:tr>
      <w:tr>
        <w:trPr>
          <w:cantSplit/>
        </w:trPr>
        <w:tc>
          <w:tcPr>
            <w:tcW w:type="dxa" w:w="18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FieldPulse</w:t>
            </w:r>
          </w:p>
        </w:tc>
        <w:tc>
          <w:tcPr>
            <w:tcW w:type="dxa" w:w="345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por usuario y cotización personalizada por paquete; complementos de IA, flota, formularios y soporte.</w:t>
            </w:r>
          </w:p>
        </w:tc>
        <w:tc>
          <w:tcPr>
            <w:tcW w:type="dxa" w:w="4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por escala y no esconder el valor de módulos o soporte especializado.</w:t>
            </w:r>
          </w:p>
        </w:tc>
      </w:tr>
      <w:tr>
        <w:trPr>
          <w:cantSplit/>
        </w:trPr>
        <w:tc>
          <w:tcPr>
            <w:tcW w:type="dxa" w:w="18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Housecall Pro</w:t>
            </w:r>
          </w:p>
        </w:tc>
        <w:tc>
          <w:tcPr>
            <w:tcW w:type="dxa" w:w="345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Planes públicos desde USD 59/mes y niveles superiores; suma usuarios y onboarding especializado en planes altos.</w:t>
            </w:r>
          </w:p>
        </w:tc>
        <w:tc>
          <w:tcPr>
            <w:tcW w:type="dxa" w:w="416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Mantener un plan de entrada simple y usar soporte/acompañamiento como diferenciador de niveles.</w:t>
            </w:r>
          </w:p>
        </w:tc>
      </w:tr>
      <w:tr>
        <w:trPr>
          <w:cantSplit/>
        </w:trPr>
        <w:tc>
          <w:tcPr>
            <w:tcW w:type="dxa" w:w="18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ServiceM8</w:t>
            </w:r>
          </w:p>
        </w:tc>
        <w:tc>
          <w:tcPr>
            <w:tcW w:type="dxa" w:w="3450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Inicio autoguiado o implementación y capacitación con socios especializados.</w:t>
            </w:r>
          </w:p>
        </w:tc>
        <w:tc>
          <w:tcPr>
            <w:tcW w:type="dxa" w:w="416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Ofrecer carga autoguiada y carga asistida como alternativas, no una sola tarifa rígida.</w:t>
            </w:r>
          </w:p>
        </w:tc>
      </w:tr>
      <w:tr>
        <w:trPr>
          <w:cantSplit/>
        </w:trPr>
        <w:tc>
          <w:tcPr>
            <w:tcW w:type="dxa" w:w="18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Mercado chileno de contratistas</w:t>
            </w:r>
          </w:p>
        </w:tc>
        <w:tc>
          <w:tcPr>
            <w:tcW w:type="dxa" w:w="3450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Plataformas de acreditación, cumplimiento y subcontratación normalmente solicitan cotización según empresa y alcance.</w:t>
            </w:r>
          </w:p>
        </w:tc>
        <w:tc>
          <w:tcPr>
            <w:tcW w:type="dxa" w:w="416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Posicionar Nexo Klar por valor integrado y cotización empresarial, manteniendo precios referenciales públicos.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Criterio comercial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competir solo por precio. El precio base debe abrir la conversación; la implementación, los activos adicionales, las integraciones y el soporte reflejan el esfuerzo real y se cotizan por alcance.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7. Oferta SaaS recomendada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Tres planes claros, escalables y negociables</w:t>
      </w: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Los precios se definieron con una lógica de valor: Nexo Klar no reemplaza una pantalla aislada, sino que conecta relación comercial, personas, cumplimiento, recursos, ejecución y control. La tarifa se ajusta por dotación activa y complejidad operacional, no por cantidad de pantallas abiertas.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344"/>
      </w:tblGrid>
      <w:tr>
        <w:trPr>
          <w:cantSplit/>
        </w:trPr>
        <w:tc>
          <w:tcPr>
            <w:tcW w:type="dxa" w:w="993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tcMar>
              <w:top w:w="105" w:type="dxa"/>
              <w:start w:w="135" w:type="dxa"/>
              <w:bottom w:w="105" w:type="dxa"/>
              <w:end w:w="135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Base  |  $249.000 / mes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Ordenar la operación y dejar de depender de planillas.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30 personas activas y 5 usuarios nominados.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Panel, clientes, contratos, órdenes de servicio, personas, alertas, documentos, reportes base, usuarios, configuración e importación/exportación.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Una fuente única para conocer el estado de clientes, contratos, órdenes, personas y vencimientos.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$2.689.200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344"/>
      </w:tblGrid>
      <w:tr>
        <w:trPr>
          <w:cantSplit/>
        </w:trPr>
        <w:tc>
          <w:tcPr>
            <w:tcW w:type="dxa" w:w="993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tcMar>
              <w:top w:w="105" w:type="dxa"/>
              <w:start w:w="135" w:type="dxa"/>
              <w:bottom w:w="105" w:type="dxa"/>
              <w:end w:w="135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Operación  |  $490.000 / mes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Coordinar personas y recursos en una operación de servicios recurrente.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75 personas activas y 10 usuarios nominados.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Base + gestión de personal por proyecto, turnos, EPP, formación, exámenes, comunicaciones, vehículos, estadías, terceros, incidentes y Centro Operativo.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Preparar servicios con mayor anticipación y reducir brechas de personas, documentos, recursos y coordinación.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$5.292.000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Valor por usuario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A capacidad completa, el costo mensual equivale a $49.800 por usuario Base, $49.000 por usuario Operación y $44.500 por usuario Integral. Este indicador sirve para explicar el valor de una herramienta compartida por equipos administrativos y operativos.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7344"/>
      </w:tblGrid>
      <w:tr>
        <w:trPr>
          <w:cantSplit/>
        </w:trPr>
        <w:tc>
          <w:tcPr>
            <w:tcW w:type="dxa" w:w="9936"/>
            <w:gridSpan w:val="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tcMar>
              <w:top w:w="105" w:type="dxa"/>
              <w:start w:w="135" w:type="dxa"/>
              <w:bottom w:w="105" w:type="dxa"/>
              <w:end w:w="135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Nexo Klar Integral  |  $890.000 / mes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Enfoque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Gobierno operacional, cumplimiento avanzado y crecimiento multioperación.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Escala incluida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Hasta 200 personas activas y 20 usuarios nominados.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Módulos principales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Todo Operación + auditoría avanzada, habilitación del cliente, activos e inventario, costos, rentabilidad, automatizaciones, portal, API e identidad visual por empresa.</w:t>
            </w:r>
          </w:p>
        </w:tc>
      </w:tr>
      <w:tr>
        <w:trPr>
          <w:cantSplit/>
        </w:trPr>
        <w:tc>
          <w:tcPr>
            <w:tcW w:type="dxa" w:w="2160"/>
            <w:shd w:fill="F0F0FA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1A1A5E"/>
                <w:sz w:val="17"/>
              </w:rPr>
              <w:t>Valor que habilita</w:t>
            </w:r>
          </w:p>
        </w:tc>
        <w:tc>
          <w:tcPr>
            <w:tcW w:type="dxa" w:w="7344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Entregar trazabilidad para gestión, auditoría, costos, expansión y decisiones ejecutivas.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0706A"/>
          <w:sz w:val="17"/>
        </w:rPr>
        <w:t>Pago anual anticipado: $9.612.000 netos.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99"/>
        <w:gridCol w:w="2018"/>
        <w:gridCol w:w="4687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Crecimiento y adicionales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lista neto CLP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Regla comercial</w:t>
            </w:r>
          </w:p>
        </w:tc>
      </w:tr>
      <w:tr>
        <w:trPr>
          <w:cantSplit/>
        </w:trPr>
        <w:tc>
          <w:tcPr>
            <w:tcW w:type="dxa" w:w="2799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Persona activa adicional</w:t>
            </w:r>
          </w:p>
        </w:tc>
        <w:tc>
          <w:tcPr>
            <w:tcW w:type="dxa" w:w="201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$2.500 · Operación: $3.500 · Integral: $5.000 / mes</w:t>
            </w:r>
          </w:p>
        </w:tc>
        <w:tc>
          <w:tcPr>
            <w:tcW w:type="dxa" w:w="468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solo sobre la dotación activa promedio del mes.</w:t>
            </w:r>
          </w:p>
        </w:tc>
      </w:tr>
      <w:tr>
        <w:trPr>
          <w:cantSplit/>
        </w:trPr>
        <w:tc>
          <w:tcPr>
            <w:tcW w:type="dxa" w:w="2799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 adicional</w:t>
            </w:r>
          </w:p>
        </w:tc>
        <w:tc>
          <w:tcPr>
            <w:tcW w:type="dxa" w:w="201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Base: $18.000 · Operación: $25.000 · Integral: $35.000 / mes</w:t>
            </w:r>
          </w:p>
        </w:tc>
        <w:tc>
          <w:tcPr>
            <w:tcW w:type="dxa" w:w="468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Solo para usuarios con acceso nominativo que excedan el plan.</w:t>
            </w:r>
          </w:p>
        </w:tc>
      </w:tr>
      <w:tr>
        <w:trPr>
          <w:cantSplit/>
        </w:trPr>
        <w:tc>
          <w:tcPr>
            <w:tcW w:type="dxa" w:w="2799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Libro de obra digital</w:t>
            </w:r>
          </w:p>
        </w:tc>
        <w:tc>
          <w:tcPr>
            <w:tcW w:type="dxa" w:w="201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$95.000 / mes</w:t>
            </w:r>
          </w:p>
        </w:tc>
        <w:tc>
          <w:tcPr>
            <w:tcW w:type="dxa" w:w="468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por empresa; firma electrónica y mensajes se cobran según consumo del proveedor.</w:t>
            </w:r>
          </w:p>
        </w:tc>
      </w:tr>
      <w:tr>
        <w:trPr>
          <w:cantSplit/>
        </w:trPr>
        <w:tc>
          <w:tcPr>
            <w:tcW w:type="dxa" w:w="2799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Prospectos y oportunidades</w:t>
            </w:r>
          </w:p>
        </w:tc>
        <w:tc>
          <w:tcPr>
            <w:tcW w:type="dxa" w:w="201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$65.000 / mes</w:t>
            </w:r>
          </w:p>
        </w:tc>
        <w:tc>
          <w:tcPr>
            <w:tcW w:type="dxa" w:w="468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Adicional comercial para conectar preventa, seguimiento y conversión.</w:t>
            </w:r>
          </w:p>
        </w:tc>
      </w:tr>
      <w:tr>
        <w:trPr>
          <w:cantSplit/>
        </w:trPr>
        <w:tc>
          <w:tcPr>
            <w:tcW w:type="dxa" w:w="2799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Integración, API o desarrollo específico</w:t>
            </w:r>
          </w:p>
        </w:tc>
        <w:tc>
          <w:tcPr>
            <w:tcW w:type="dxa" w:w="201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$450.000 único + soporte mensual según alcance</w:t>
            </w:r>
          </w:p>
        </w:tc>
        <w:tc>
          <w:tcPr>
            <w:tcW w:type="dxa" w:w="468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cotiza después de una sesión de descubrimiento y no se promete como estándar.</w:t>
            </w:r>
          </w:p>
        </w:tc>
      </w:tr>
      <w:tr>
        <w:trPr>
          <w:cantSplit/>
        </w:trPr>
        <w:tc>
          <w:tcPr>
            <w:tcW w:type="dxa" w:w="2799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Almacenamiento extraordinario, OCR, firma o mensajería</w:t>
            </w:r>
          </w:p>
        </w:tc>
        <w:tc>
          <w:tcPr>
            <w:tcW w:type="dxa" w:w="201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Costo de proveedor + administración Nexo Klar</w:t>
            </w:r>
          </w:p>
        </w:tc>
        <w:tc>
          <w:tcPr>
            <w:tcW w:type="dxa" w:w="468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Se informa por separado antes de activar el servicio.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Condición sugerida: contrato mínimo de 12 meses. Pago anual anticipado: 10% de descuento en la suscripción o bonificación parcial del onboarding, no ambos. Para clientes piloto, aplicar un descuento temporal y dejarlo expresamente limitado a los primeros 90 días. Banda de negociación recomendada: máximo 15% de descuento sobre tarifa lista, siempre a cambio de plazo anual, caso de éxito autorizado o volumen comprometido.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8. Carga inicial y onboarding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Alternativas claras para no regalar trabajo crítico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2"/>
        <w:gridCol w:w="4882"/>
        <w:gridCol w:w="1497"/>
        <w:gridCol w:w="1432"/>
      </w:tblGrid>
      <w:tr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Alternativa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Alcance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Precio neto CLP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Cuándo ofrecerla</w:t>
            </w:r>
          </w:p>
        </w:tc>
      </w:tr>
      <w:tr>
        <w:trPr>
          <w:cantSplit/>
        </w:trPr>
        <w:tc>
          <w:tcPr>
            <w:tcW w:type="dxa" w:w="169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Autoguiada</w:t>
            </w:r>
          </w:p>
        </w:tc>
        <w:tc>
          <w:tcPr>
            <w:tcW w:type="dxa" w:w="488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Plantillas, centro de ayuda, sesión de inicio de 90 minutos y revisión de carga del cliente.</w:t>
            </w:r>
          </w:p>
        </w:tc>
        <w:tc>
          <w:tcPr>
            <w:tcW w:type="dxa" w:w="149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Sin costo en contrato anual; $150.000 en mensual.</w:t>
            </w:r>
          </w:p>
        </w:tc>
        <w:tc>
          <w:tcPr>
            <w:tcW w:type="dxa" w:w="14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pequeña, datos ordenados y administrador disponible.</w:t>
            </w:r>
          </w:p>
        </w:tc>
      </w:tr>
      <w:tr>
        <w:trPr>
          <w:cantSplit/>
        </w:trPr>
        <w:tc>
          <w:tcPr>
            <w:tcW w:type="dxa" w:w="16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Asistida</w:t>
            </w:r>
          </w:p>
        </w:tc>
        <w:tc>
          <w:tcPr>
            <w:tcW w:type="dxa" w:w="488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Configuración base, carga de hasta 50 personas, 2 clientes, 3 contratos/órdenes, importación CSV y 2 sesiones de capacitación.</w:t>
            </w:r>
          </w:p>
        </w:tc>
        <w:tc>
          <w:tcPr>
            <w:tcW w:type="dxa" w:w="149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$490.000 único</w:t>
            </w:r>
          </w:p>
        </w:tc>
        <w:tc>
          <w:tcPr>
            <w:tcW w:type="dxa" w:w="14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Oferta estándar para la mayoría de empresas de servicios.</w:t>
            </w:r>
          </w:p>
        </w:tc>
      </w:tr>
      <w:tr>
        <w:trPr>
          <w:cantSplit/>
        </w:trPr>
        <w:tc>
          <w:tcPr>
            <w:tcW w:type="dxa" w:w="169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Operacional</w:t>
            </w:r>
          </w:p>
        </w:tc>
        <w:tc>
          <w:tcPr>
            <w:tcW w:type="dxa" w:w="488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Catálogos, matriz inicial, carga de hasta 150 personas, 5 clientes, 10 contratos/órdenes, recursos y 4 sesiones de capacitación.</w:t>
            </w:r>
          </w:p>
        </w:tc>
        <w:tc>
          <w:tcPr>
            <w:tcW w:type="dxa" w:w="149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$990.000 único</w:t>
            </w:r>
          </w:p>
        </w:tc>
        <w:tc>
          <w:tcPr>
            <w:tcW w:type="dxa" w:w="143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Cliente con varias operaciones, personal temporal o necesidad de partir rápido.</w:t>
            </w:r>
          </w:p>
        </w:tc>
      </w:tr>
      <w:tr>
        <w:trPr>
          <w:cantSplit/>
        </w:trPr>
        <w:tc>
          <w:tcPr>
            <w:tcW w:type="dxa" w:w="16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Corporativa</w:t>
            </w:r>
          </w:p>
        </w:tc>
        <w:tc>
          <w:tcPr>
            <w:tcW w:type="dxa" w:w="488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Diagnóstico, depuración de datos, migración mayor, roles, identidad visual, capacitación por equipo y plan de adopción.</w:t>
            </w:r>
          </w:p>
        </w:tc>
        <w:tc>
          <w:tcPr>
            <w:tcW w:type="dxa" w:w="149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Desde $2.500.000 + alcance</w:t>
            </w:r>
          </w:p>
        </w:tc>
        <w:tc>
          <w:tcPr>
            <w:tcW w:type="dxa" w:w="143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Empresa multioperación, alto volumen o requerimientos particulares.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Alternativa de cierre: descontar hasta el 50% del onboarding asistido u operacional contra el primer año pagado por anticipado. Evita que la carga inicial parezca una barrera, sin eliminar su valor.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Piloto recomendado: 60 días pagados a $350.000, acreditables al 100% a la implementación si se contrata un plan anual. No ofrecer pilotos ilimitados ni cargas masivas gratis.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La carga histórica, corrección de datos, parametrizaciones especiales e integraciones deben quedar fuera del precio base y documentarse en una orden de trabajo.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Forma de vender la carga inicial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“Ustedes pueden cargar con plantillas y guía, o podemos dejar una operación real lista para trabajar. La diferencia es el alcance, el tiempo y el acompañamiento; la plataforma sigue siendo la misma.”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9. Estrategia de ventas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Proceso comercial repetible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7"/>
        <w:gridCol w:w="4036"/>
        <w:gridCol w:w="4101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Entregable / métrica</w:t>
            </w:r>
          </w:p>
        </w:tc>
      </w:tr>
      <w:tr>
        <w:trPr>
          <w:cantSplit/>
        </w:trPr>
        <w:tc>
          <w:tcPr>
            <w:tcW w:type="dxa" w:w="136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1. Generar demanda</w:t>
            </w:r>
          </w:p>
        </w:tc>
        <w:tc>
          <w:tcPr>
            <w:tcW w:type="dxa" w:w="40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Contenido en LinkedIn, videos cortos por industria, red de contactos, alianzas con prevención/RR.HH. y referidos.</w:t>
            </w:r>
          </w:p>
        </w:tc>
        <w:tc>
          <w:tcPr>
            <w:tcW w:type="dxa" w:w="4101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Lista de cuentas objetivo y reuniones calificadas.</w:t>
            </w:r>
          </w:p>
        </w:tc>
      </w:tr>
      <w:tr>
        <w:trPr>
          <w:cantSplit/>
        </w:trPr>
        <w:tc>
          <w:tcPr>
            <w:tcW w:type="dxa" w:w="136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2. Descubrimiento</w:t>
            </w:r>
          </w:p>
        </w:tc>
        <w:tc>
          <w:tcPr>
            <w:tcW w:type="dxa" w:w="40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Entrevista de 30–45 minutos: proceso actual, planillas, servicios, documentos, personas, recursos y riesgo.</w:t>
            </w:r>
          </w:p>
        </w:tc>
        <w:tc>
          <w:tcPr>
            <w:tcW w:type="dxa" w:w="4101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Mapa de dolor y caso de uso prioritario.</w:t>
            </w:r>
          </w:p>
        </w:tc>
      </w:tr>
      <w:tr>
        <w:trPr>
          <w:cantSplit/>
        </w:trPr>
        <w:tc>
          <w:tcPr>
            <w:tcW w:type="dxa" w:w="136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3. Demo contextual</w:t>
            </w:r>
          </w:p>
        </w:tc>
        <w:tc>
          <w:tcPr>
            <w:tcW w:type="dxa" w:w="40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Demostrar un solo flujo completo: cliente → contrato → orden → persona → recurso → evidencia → alerta → reporte.</w:t>
            </w:r>
          </w:p>
        </w:tc>
        <w:tc>
          <w:tcPr>
            <w:tcW w:type="dxa" w:w="4101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de 45 minutos y resumen de valor.</w:t>
            </w:r>
          </w:p>
        </w:tc>
      </w:tr>
      <w:tr>
        <w:trPr>
          <w:cantSplit/>
        </w:trPr>
        <w:tc>
          <w:tcPr>
            <w:tcW w:type="dxa" w:w="136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4. Piloto</w:t>
            </w:r>
          </w:p>
        </w:tc>
        <w:tc>
          <w:tcPr>
            <w:tcW w:type="dxa" w:w="40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Configurar una empresa, cliente u orden real; cargar datos iniciales y medir indicadores.</w:t>
            </w:r>
          </w:p>
        </w:tc>
        <w:tc>
          <w:tcPr>
            <w:tcW w:type="dxa" w:w="4101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Informe de resultados a 60–90 días.</w:t>
            </w:r>
          </w:p>
        </w:tc>
      </w:tr>
      <w:tr>
        <w:trPr>
          <w:cantSplit/>
        </w:trPr>
        <w:tc>
          <w:tcPr>
            <w:tcW w:type="dxa" w:w="136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5. Propuesta</w:t>
            </w:r>
          </w:p>
        </w:tc>
        <w:tc>
          <w:tcPr>
            <w:tcW w:type="dxa" w:w="403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Plan recomendado, módulos, implementación, soporte, condiciones y próximos hitos.</w:t>
            </w:r>
          </w:p>
        </w:tc>
        <w:tc>
          <w:tcPr>
            <w:tcW w:type="dxa" w:w="4101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Propuesta comercial simple, alcance y ROI cualitativo.</w:t>
            </w:r>
          </w:p>
        </w:tc>
      </w:tr>
      <w:tr>
        <w:trPr>
          <w:cantSplit/>
        </w:trPr>
        <w:tc>
          <w:tcPr>
            <w:tcW w:type="dxa" w:w="136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6. Cierre y expansión</w:t>
            </w:r>
          </w:p>
        </w:tc>
        <w:tc>
          <w:tcPr>
            <w:tcW w:type="dxa" w:w="403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Onboarding, adopción, revisión mensual, activación de módulos y caso de éxito.</w:t>
            </w:r>
          </w:p>
        </w:tc>
        <w:tc>
          <w:tcPr>
            <w:tcW w:type="dxa" w:w="4101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upsell y recomendación.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00706A"/>
                <w:sz w:val="18"/>
              </w:rPr>
              <w:t>Regla de demo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No mostrar 30 pantallas. Mostrar un caso real con principio y fin: preparar un servicio, habilitar recursos, ejecutar, registrar evidencia y obtener un reporte.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10. Plan de marketing de 90 días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Construir confianza antes de escalar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2"/>
        <w:gridCol w:w="4557"/>
        <w:gridCol w:w="3385"/>
      </w:tblGrid>
      <w:tr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Periodo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Acciones principales</w:t>
            </w:r>
          </w:p>
        </w:tc>
        <w:tc>
          <w:tcPr>
            <w:tcW w:type="dxa" w:w="3312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56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1–30</w:t>
            </w:r>
          </w:p>
        </w:tc>
        <w:tc>
          <w:tcPr>
            <w:tcW w:type="dxa" w:w="455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Definir 3 industrias foco, página por caso de uso, demo con datos realistas, presentación comercial, guion de diagnóstico y 20 cuentas objetivo.</w:t>
            </w:r>
          </w:p>
        </w:tc>
        <w:tc>
          <w:tcPr>
            <w:tcW w:type="dxa" w:w="338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Mensaje claro y base de prospección.</w:t>
            </w:r>
          </w:p>
        </w:tc>
      </w:tr>
      <w:tr>
        <w:trPr>
          <w:cantSplit/>
        </w:trPr>
        <w:tc>
          <w:tcPr>
            <w:tcW w:type="dxa" w:w="156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31–60</w:t>
            </w:r>
          </w:p>
        </w:tc>
        <w:tc>
          <w:tcPr>
            <w:tcW w:type="dxa" w:w="4557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Publicar 2 contenidos semanales, enviar mensajes personalizados, realizar demos, seleccionar 1–2 pilotos y levantar línea base.</w:t>
            </w:r>
          </w:p>
        </w:tc>
        <w:tc>
          <w:tcPr>
            <w:tcW w:type="dxa" w:w="338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Primeros pilotos y aprendizaje comercial.</w:t>
            </w:r>
          </w:p>
        </w:tc>
      </w:tr>
      <w:tr>
        <w:trPr>
          <w:cantSplit/>
        </w:trPr>
        <w:tc>
          <w:tcPr>
            <w:tcW w:type="dxa" w:w="156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Días 61–90</w:t>
            </w:r>
          </w:p>
        </w:tc>
        <w:tc>
          <w:tcPr>
            <w:tcW w:type="dxa" w:w="4557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Medir resultados del piloto, producir caso de éxito, preparar webinar o video por industria y ofertas de cierre anual.</w:t>
            </w:r>
          </w:p>
        </w:tc>
        <w:tc>
          <w:tcPr>
            <w:tcW w:type="dxa" w:w="338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Referencias, propuesta validada y primeros contratos SaaS.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Contenido recomendado: “cómo saber si una orden está lista para ejecutar”, “cómo evitar que el conocimiento se vaya con una persona”, “cómo controlar documentos y recursos en una sola vista”.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Activos comerciales mínimos: sitio público, video de 90 segundos, demo por industria, presentación de 10 diapositivas, propuesta estándar, piloto y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Canales iniciales: LinkedIn personal y corporativo, red de contratistas, asociaciones sectoriales, aliados de prevención y consultores de gestión.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11. Métricas de venta y adopción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Cómo medir el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8"/>
        <w:gridCol w:w="7616"/>
      </w:tblGrid>
      <w:tr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Nivel</w:t>
            </w:r>
          </w:p>
        </w:tc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Indicadores propuestos</w:t>
            </w:r>
          </w:p>
        </w:tc>
      </w:tr>
      <w:tr>
        <w:trPr>
          <w:cantSplit/>
        </w:trPr>
        <w:tc>
          <w:tcPr>
            <w:tcW w:type="dxa" w:w="18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Demanda</w:t>
            </w:r>
          </w:p>
        </w:tc>
        <w:tc>
          <w:tcPr>
            <w:tcW w:type="dxa" w:w="76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Cuentas objetivo contactadas, tasa de respuesta, reuniones de descubrimiento, demos realizadas y costo por reunión.</w:t>
            </w:r>
          </w:p>
        </w:tc>
      </w:tr>
      <w:tr>
        <w:trPr>
          <w:cantSplit/>
        </w:trPr>
        <w:tc>
          <w:tcPr>
            <w:tcW w:type="dxa" w:w="18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Conversión</w:t>
            </w:r>
          </w:p>
        </w:tc>
        <w:tc>
          <w:tcPr>
            <w:tcW w:type="dxa" w:w="76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Demo → piloto, piloto → contrato anual, ciclo comercial, ticket mensual, setup vendido y adicionales activados.</w:t>
            </w:r>
          </w:p>
        </w:tc>
      </w:tr>
      <w:tr>
        <w:trPr>
          <w:cantSplit/>
        </w:trPr>
        <w:tc>
          <w:tcPr>
            <w:tcW w:type="dxa" w:w="18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Adopción</w:t>
            </w:r>
          </w:p>
        </w:tc>
        <w:tc>
          <w:tcPr>
            <w:tcW w:type="dxa" w:w="76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Usuarios activos, registros creados, órdenes gestionadas, documentos revisados, alertas resueltas y reportes emitidos.</w:t>
            </w:r>
          </w:p>
        </w:tc>
      </w:tr>
      <w:tr>
        <w:trPr>
          <w:cantSplit/>
        </w:trPr>
        <w:tc>
          <w:tcPr>
            <w:tcW w:type="dxa" w:w="1888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Valor operativo</w:t>
            </w:r>
          </w:p>
        </w:tc>
        <w:tc>
          <w:tcPr>
            <w:tcW w:type="dxa" w:w="7616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Tiempo de preparación del servicio, vencimientos detectados antes de vencer, porcentaje de personas habilitadas, reducción de planillas y trazabilidad documental.</w:t>
            </w:r>
          </w:p>
        </w:tc>
      </w:tr>
      <w:tr>
        <w:trPr>
          <w:cantSplit/>
        </w:trPr>
        <w:tc>
          <w:tcPr>
            <w:tcW w:type="dxa" w:w="1888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Retención</w:t>
            </w:r>
          </w:p>
        </w:tc>
        <w:tc>
          <w:tcPr>
            <w:tcW w:type="dxa" w:w="7616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Renovación, expansión de módulos, satisfacción del administrador, tickets resueltos y recomendación.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Proyección orientativa de 12 meses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2"/>
        <w:gridCol w:w="2083"/>
        <w:gridCol w:w="2083"/>
        <w:gridCol w:w="3645"/>
      </w:tblGrid>
      <w:tr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Clientes al mes 12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MRR estimado</w:t>
            </w:r>
          </w:p>
        </w:tc>
        <w:tc>
          <w:tcPr>
            <w:tcW w:type="dxa" w:w="2484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Supuestos</w:t>
            </w:r>
          </w:p>
        </w:tc>
      </w:tr>
      <w:tr>
        <w:trPr>
          <w:cantSplit/>
        </w:trPr>
        <w:tc>
          <w:tcPr>
            <w:tcW w:type="dxa" w:w="169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Conservador</w:t>
            </w:r>
          </w:p>
        </w:tc>
        <w:tc>
          <w:tcPr>
            <w:tcW w:type="dxa" w:w="208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6–8</w:t>
            </w:r>
          </w:p>
        </w:tc>
        <w:tc>
          <w:tcPr>
            <w:tcW w:type="dxa" w:w="208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$1,5M–$2,2M CLP</w:t>
            </w:r>
          </w:p>
        </w:tc>
        <w:tc>
          <w:tcPr>
            <w:tcW w:type="dxa" w:w="364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Ventas directas, 1 piloto exitoso y mezcla Esencial/Operación.</w:t>
            </w:r>
          </w:p>
        </w:tc>
      </w:tr>
      <w:tr>
        <w:trPr>
          <w:cantSplit/>
        </w:trPr>
        <w:tc>
          <w:tcPr>
            <w:tcW w:type="dxa" w:w="1692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Objetivo</w:t>
            </w:r>
          </w:p>
        </w:tc>
        <w:tc>
          <w:tcPr>
            <w:tcW w:type="dxa" w:w="208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10–14</w:t>
            </w:r>
          </w:p>
        </w:tc>
        <w:tc>
          <w:tcPr>
            <w:tcW w:type="dxa" w:w="208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$3,0M–$4,8M CLP</w:t>
            </w:r>
          </w:p>
        </w:tc>
        <w:tc>
          <w:tcPr>
            <w:tcW w:type="dxa" w:w="3645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Proceso comercial semanal, 2 casos de éxito y venta de módulos adicionales.</w:t>
            </w:r>
          </w:p>
        </w:tc>
      </w:tr>
      <w:tr>
        <w:trPr>
          <w:cantSplit/>
        </w:trPr>
        <w:tc>
          <w:tcPr>
            <w:tcW w:type="dxa" w:w="1692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Acelerado</w:t>
            </w:r>
          </w:p>
        </w:tc>
        <w:tc>
          <w:tcPr>
            <w:tcW w:type="dxa" w:w="208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18–25</w:t>
            </w:r>
          </w:p>
        </w:tc>
        <w:tc>
          <w:tcPr>
            <w:tcW w:type="dxa" w:w="208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$6,0M–$9,0M CLP</w:t>
            </w:r>
          </w:p>
        </w:tc>
        <w:tc>
          <w:tcPr>
            <w:tcW w:type="dxa" w:w="3645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Alianzas, referidos, marketing por industria y foco en Operación/Integral.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Arial" w:hAnsi="Arial"/>
          <w:color w:val="141A20"/>
          <w:sz w:val="20"/>
        </w:rPr>
        <w:t>Estas proyecciones son escenarios de planificación, no promesas de facturación. Deben revisarse mensualmente con tasas reales de reunión, demo, piloto, cierre y churn.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12. Riesgos comerciales y cómo manejarlos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Vender con claridad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3"/>
        <w:gridCol w:w="6381"/>
      </w:tblGrid>
      <w:tr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4968"/>
            <w:shd w:fill="1A1A5E"/>
            <w:tcBorders>
              <w:top w:val="single" w:sz="8" w:color="1A1A5E"/>
              <w:left w:val="single" w:sz="8" w:color="1A1A5E"/>
              <w:bottom w:val="single" w:sz="8" w:color="1A1A5E"/>
              <w:right w:val="single" w:sz="8" w:color="1A1A5E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Cómo tratarlo comercialmente</w:t>
            </w:r>
          </w:p>
        </w:tc>
      </w:tr>
      <w:tr>
        <w:trPr>
          <w:cantSplit/>
        </w:trPr>
        <w:tc>
          <w:tcPr>
            <w:tcW w:type="dxa" w:w="312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Prometer IA o firma como si ya estuvieran activas</w:t>
            </w:r>
          </w:p>
        </w:tc>
        <w:tc>
          <w:tcPr>
            <w:tcW w:type="dxa" w:w="6381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Presentar OCR, firma, WhatsApp y validación documental como conectores preparados que requieren proveedor y configuración.</w:t>
            </w:r>
          </w:p>
        </w:tc>
      </w:tr>
      <w:tr>
        <w:trPr>
          <w:cantSplit/>
        </w:trPr>
        <w:tc>
          <w:tcPr>
            <w:tcW w:type="dxa" w:w="312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Demasiados módulos en la primera demo</w:t>
            </w:r>
          </w:p>
        </w:tc>
        <w:tc>
          <w:tcPr>
            <w:tcW w:type="dxa" w:w="6381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Partir con un proceso crítico y expandir por plan/adicionales.</w:t>
            </w:r>
          </w:p>
        </w:tc>
      </w:tr>
      <w:tr>
        <w:trPr>
          <w:cantSplit/>
        </w:trPr>
        <w:tc>
          <w:tcPr>
            <w:tcW w:type="dxa" w:w="312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Implementación sin dueño del cliente</w:t>
            </w:r>
          </w:p>
        </w:tc>
        <w:tc>
          <w:tcPr>
            <w:tcW w:type="dxa" w:w="6381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Exigir administrador responsable, alcance piloto y calendario de carga inicial.</w:t>
            </w:r>
          </w:p>
        </w:tc>
      </w:tr>
      <w:tr>
        <w:trPr>
          <w:cantSplit/>
        </w:trPr>
        <w:tc>
          <w:tcPr>
            <w:tcW w:type="dxa" w:w="312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Precio desconectado del valor</w:t>
            </w:r>
          </w:p>
        </w:tc>
        <w:tc>
          <w:tcPr>
            <w:tcW w:type="dxa" w:w="6381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Cobrar setup por carga/configuración y tarifa mensual según personas, módulos, soporte e integraciones.</w:t>
            </w:r>
          </w:p>
        </w:tc>
      </w:tr>
      <w:tr>
        <w:trPr>
          <w:cantSplit/>
        </w:trPr>
        <w:tc>
          <w:tcPr>
            <w:tcW w:type="dxa" w:w="3123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Dependencia de un cliente piloto</w:t>
            </w:r>
          </w:p>
        </w:tc>
        <w:tc>
          <w:tcPr>
            <w:tcW w:type="dxa" w:w="6381"/>
            <w:shd w:fill="FBF9F5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el aprendizaje para construir plantillas de industria, no personalizaciones irrepetibles.</w:t>
            </w:r>
          </w:p>
        </w:tc>
      </w:tr>
      <w:tr>
        <w:trPr>
          <w:cantSplit/>
        </w:trPr>
        <w:tc>
          <w:tcPr>
            <w:tcW w:type="dxa" w:w="3123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Expectativa de producción inmediata</w:t>
            </w:r>
          </w:p>
        </w:tc>
        <w:tc>
          <w:tcPr>
            <w:tcW w:type="dxa" w:w="6381"/>
            <w:shd w:fill="FFFFFF"/>
            <w:tcBorders>
              <w:top w:val="single" w:sz="8" w:color="E3DED2"/>
              <w:left w:val="single" w:sz="8" w:color="E3DED2"/>
              <w:bottom w:val="single" w:sz="8" w:color="E3DED2"/>
              <w:right w:val="single" w:sz="8" w:color="E3DED2"/>
            </w:tcBorders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7"/>
              </w:rPr>
              <w:t>Usar checklist de habilitación cloud, seguridad e integraciones antes de comprometer SLA corporativo.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C77700"/>
                <w:sz w:val="18"/>
              </w:rPr>
              <w:t>Decisión recomendada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Iniciar ventas con un piloto acotado en mantenimiento industrial, construcción o facilities; conservar minería como caso de uso profundo. Consolidar 2 casos de éxito antes de comprometer una expansión masiva o integraciones complejas.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141A20"/>
          <w:sz w:val="48"/>
        </w:rPr>
        <w:t>13. Próximos pasos de dirección</w:t>
      </w:r>
    </w:p>
    <w:p>
      <w:pPr>
        <w:spacing w:after="240"/>
      </w:pPr>
      <w:r>
        <w:rPr>
          <w:rFonts w:ascii="Arial" w:hAnsi="Arial"/>
          <w:color w:val="5D6B7A"/>
          <w:sz w:val="22"/>
        </w:rPr>
        <w:t>Plan de ejecución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Aprobar la oferta comercial de tres planes y los adicionales Libro de obra digital y Prospectos y oportunidades.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Elegir tres industrias foco y preparar una demo específica para cada una usando la misma base funcional.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Definir un piloto gratuito o con descuento, con alcance, indicadores y autorización para producir un caso de éxito.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Cerrar el checklist de producción cloud: AWS, RDS, S3, antivirus, MFA, monitoreo, respaldos, firma, correo y WhatsApp.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Asignar responsables: ventas, implementación, soporte, seguridad/privacidad y operación técnica.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Revisar mensualmente pipeline, adopción, costos de soporte, aprendizaje de pilotos y módulos con mayor demanda.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776"/>
      </w:tblGrid>
      <w:tr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/>
                <w:color w:val="2A2A8C"/>
                <w:sz w:val="18"/>
              </w:rPr>
              <w:t>Cierre</w:t>
            </w:r>
          </w:p>
        </w:tc>
        <w:tc>
          <w:tcPr>
            <w:tcW w:type="dxa" w:w="4968"/>
            <w:shd w:fill="EAFBF9"/>
            <w:tcBorders>
              <w:top w:val="single" w:sz="8" w:color="BDEDE8"/>
              <w:left w:val="single" w:sz="8" w:color="BDEDE8"/>
              <w:bottom w:val="single" w:sz="8" w:color="BDEDE8"/>
              <w:right w:val="single" w:sz="8" w:color="BDEDE8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60" w:before="60"/>
            </w:pPr>
            <w:r/>
            <w:r>
              <w:rPr>
                <w:rFonts w:ascii="Arial" w:hAnsi="Arial"/>
                <w:b w:val="0"/>
                <w:color w:val="141A20"/>
                <w:sz w:val="18"/>
              </w:rPr>
              <w:t>Nexo Klar ya tiene la amplitud funcional para vender control operacional integrado. El foco comercial debe ser hacer tangible el valor: menos búsqueda, menos riesgo, más continuidad y decisiones con información conectada.</w:t>
            </w:r>
          </w:p>
        </w:tc>
      </w:tr>
    </w:tbl>
    <w:p>
      <w:pPr>
        <w:spacing w:after="20"/>
      </w:pPr>
    </w:p>
    <w:p>
      <w:pPr>
        <w:spacing w:before="240" w:after="120"/>
      </w:pPr>
      <w:r>
        <w:rPr>
          <w:rFonts w:ascii="Arial" w:hAnsi="Arial"/>
          <w:b/>
          <w:color w:val="1A1A5E"/>
          <w:sz w:val="30"/>
        </w:rPr>
        <w:t>Referencias de mercado utilizadas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FieldPulse, página de precios: modelo por usuario, cotización por paquete y complementos operacionales (fieldpulse.com/pricing).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Housecall Pro, página de precios: plan de entrada publicado desde USD 59/mes y acompañamiento especializado en niveles altos (housecallpro.com/pricing).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ServiceM8, página de precios: alternativas de inicio autoguiado o implementación/capacitación con socios (servicem8.com/pricing).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Codelco SUCAL, SmartCheck, SubCheck, Fácil Control, Vigenty y Documental.cl: referencias locales para acreditación, contratistas, trabajadores, vehículos y matrices de cumplimiento.</w:t>
      </w:r>
    </w:p>
    <w:p>
      <w:pPr>
        <w:pStyle w:val="ListBullet"/>
        <w:spacing w:after="60"/>
        <w:ind w:left="360"/>
      </w:pPr>
      <w:r>
        <w:rPr>
          <w:rFonts w:ascii="Arial" w:hAnsi="Arial"/>
          <w:color w:val="141A20"/>
          <w:sz w:val="19"/>
        </w:rPr>
        <w:t>Los valores en pesos chilenos de este documento son una propuesta comercial de Nexo Klar, no una reproducción de tarifas de terceros; se deben validar con clientes piloto y costos de soporte/cloud reales.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D6B7A"/>
        <w:sz w:val="15"/>
      </w:rPr>
      <w:t>Confidencial · Plan comercial 2026–2027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D6B7A"/>
        <w:sz w:val="15"/>
      </w:rPr>
      <w:t>NEXO KLAR SPA · PLAN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