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5</w:t>
      </w:r>
    </w:p>
    <w:bookmarkStart w:id="25" w:name="linear-regression"/>
    <w:p>
      <w:pPr>
        <w:pStyle w:val="Heading1"/>
      </w:pPr>
      <w:r>
        <w:t xml:space="preserve">5.1 Linear regression</w:t>
      </w:r>
    </w:p>
    <w:p>
      <w:pPr>
        <w:pStyle w:val="FirstParagraph"/>
      </w:pPr>
      <w:r>
        <w:t xml:space="preserve">Linear regression is a simple but powerful approach that uses a linear function to model the relationship between predictors</w:t>
      </w:r>
      <w:r>
        <w:t xml:space="preserve"> </w:t>
      </w:r>
      <m:oMath>
        <m:r>
          <m:t>x</m:t>
        </m:r>
      </m:oMath>
      <w:r>
        <w:t xml:space="preserve"> </w:t>
      </w:r>
      <w:r>
        <w:t xml:space="preserve">and a continuous target</w:t>
      </w:r>
      <w:r>
        <w:t xml:space="preserve"> </w:t>
      </w:r>
      <m:oMath>
        <m:r>
          <m:t>y</m:t>
        </m:r>
      </m:oMath>
      <w:r>
        <w:t xml:space="preserve">, assuming that new observations follow approximately the same relationship. As the name indicates, it is used for regression tasks.</w:t>
      </w:r>
    </w:p>
    <w:bookmarkStart w:id="12" w:name="parameter-estimation"/>
    <w:p>
      <w:pPr>
        <w:pStyle w:val="Heading2"/>
      </w:pPr>
      <w:r>
        <w:t xml:space="preserve">1. Parameter estimation</w:t>
      </w:r>
    </w:p>
    <w:p>
      <w:pPr>
        <w:pStyle w:val="FirstParagraph"/>
      </w:pPr>
      <w:r>
        <w:t xml:space="preserve">Consider the dataset below, where a single feature</w:t>
      </w:r>
      <w:r>
        <w:t xml:space="preserve"> </w:t>
      </w:r>
      <m:oMath>
        <m:r>
          <m:t>x</m:t>
        </m:r>
      </m:oMath>
      <w:r>
        <w:t xml:space="preserve"> </w:t>
      </w:r>
      <w:r>
        <w:t xml:space="preserve">is related to a target</w:t>
      </w:r>
      <w:r>
        <w:t xml:space="preserve"> </w:t>
      </w:r>
      <m:oMath>
        <m:r>
          <m:t>y</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Example</w:t>
            </w:r>
          </w:p>
        </w:tc>
        <w:tc>
          <w:tcPr/>
          <w:p>
            <w:pPr>
              <w:pStyle w:val="Compact"/>
              <w:jc w:val="right"/>
            </w:pPr>
            <m:oMath>
              <m:r>
                <m:t>x</m:t>
              </m:r>
            </m:oMath>
            <w:r>
              <w:t xml:space="preserve">​</w:t>
            </w:r>
          </w:p>
        </w:tc>
        <w:tc>
          <w:tcPr/>
          <w:p>
            <w:pPr>
              <w:pStyle w:val="Compact"/>
              <w:jc w:val="right"/>
            </w:pPr>
            <m:oMath>
              <m:r>
                <m:t>y</m:t>
              </m:r>
            </m:oMath>
            <w:r>
              <w:t xml:space="preserve">​</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r>
      <w:tr>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7</w:t>
            </w:r>
          </w:p>
        </w:tc>
      </w:tr>
    </w:tbl>
    <w:p>
      <w:pPr>
        <w:pStyle w:val="BodyText"/>
      </w:pPr>
      <w:r>
        <w:drawing>
          <wp:inline>
            <wp:extent cx="4041648" cy="3002367"/>
            <wp:effectExtent b="0" l="0" r="0" t="0"/>
            <wp:docPr descr="" title="" id="10" name="Picture"/>
            <a:graphic>
              <a:graphicData uri="http://schemas.openxmlformats.org/drawingml/2006/picture">
                <pic:pic>
                  <pic:nvPicPr>
                    <pic:cNvPr descr="media/handout/media/image14.png" id="11" name="Picture"/>
                    <pic:cNvPicPr>
                      <a:picLocks noChangeArrowheads="1" noChangeAspect="1"/>
                    </pic:cNvPicPr>
                  </pic:nvPicPr>
                  <pic:blipFill>
                    <a:blip r:embed="rId9"/>
                    <a:stretch>
                      <a:fillRect/>
                    </a:stretch>
                  </pic:blipFill>
                  <pic:spPr bwMode="auto">
                    <a:xfrm>
                      <a:off x="0" y="0"/>
                      <a:ext cx="4041648" cy="3002367"/>
                    </a:xfrm>
                    <a:prstGeom prst="rect">
                      <a:avLst/>
                    </a:prstGeom>
                    <a:noFill/>
                    <a:ln w="9525">
                      <a:noFill/>
                      <a:headEnd/>
                      <a:tailEnd/>
                    </a:ln>
                  </pic:spPr>
                </pic:pic>
              </a:graphicData>
            </a:graphic>
          </wp:inline>
        </w:drawing>
      </w:r>
    </w:p>
    <w:p>
      <w:pPr>
        <w:pStyle w:val="BodyText"/>
      </w:pPr>
      <w:r>
        <w:t xml:space="preserve">The plot shows the model we want to obtain: a line fitted to all five observations. Intuitively, we want the line to be, on average, as close as possible to the observed targets. One way to formalize this is to minimize the</w:t>
      </w:r>
      <w:r>
        <w:t xml:space="preserve"> </w:t>
      </w:r>
      <w:r>
        <w:rPr>
          <w:b/>
          <w:bCs/>
        </w:rPr>
        <w:t xml:space="preserve">Mean Squared Error (MSE)</w:t>
      </w:r>
      <w:r>
        <w:t xml:space="preserve">,</w:t>
      </w:r>
    </w:p>
    <w:p>
      <w:pPr>
        <w:pStyle w:val="BodyText"/>
      </w:pPr>
      <m:oMathPara>
        <m:oMathParaPr>
          <m:jc m:val="center"/>
        </m:oMathParaPr>
        <m:oMath>
          <m:r>
            <m:rP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pPr>
      <w:r>
        <w:t xml:space="preserve">A simple linear regression model has the form</w:t>
      </w:r>
    </w:p>
    <w:p>
      <w:pPr>
        <w:pStyle w:val="BodyText"/>
      </w:pPr>
      <m:oMathPara>
        <m:oMathParaPr>
          <m:jc m:val="center"/>
        </m:oMathParaPr>
        <m:oMath>
          <m:acc>
            <m:accPr>
              <m:chr m:val="̂"/>
            </m:accPr>
            <m:e>
              <m:r>
                <m:t>y</m:t>
              </m:r>
            </m:e>
          </m:acc>
          <m:r>
            <m:rPr>
              <m:sty m:val="p"/>
            </m:rPr>
            <m:t>=</m:t>
          </m:r>
          <m:sSub>
            <m:e>
              <m:r>
                <m:t>w</m:t>
              </m:r>
            </m:e>
            <m:sub>
              <m:r>
                <m:t>0</m:t>
              </m:r>
            </m:sub>
          </m:sSub>
          <m:r>
            <m:rPr>
              <m:sty m:val="p"/>
            </m:rPr>
            <m:t>+</m:t>
          </m:r>
          <m:sSub>
            <m:e>
              <m:r>
                <m:t>w</m:t>
              </m:r>
            </m:e>
            <m:sub>
              <m:r>
                <m:t>1</m:t>
              </m:r>
            </m:sub>
          </m:sSub>
          <m:r>
            <m:t>x</m:t>
          </m:r>
          <m:r>
            <m:rPr>
              <m:sty m:val="p"/>
            </m:rPr>
            <m:t>,</m:t>
          </m:r>
        </m:oMath>
      </m:oMathPara>
    </w:p>
    <w:p>
      <w:pPr>
        <w:pStyle w:val="FirstParagraph"/>
      </w:pPr>
      <w:r>
        <w:t xml:space="preserve">where</w:t>
      </w:r>
      <w:r>
        <w:t xml:space="preserve"> </w:t>
      </w:r>
      <m:oMath>
        <m:sSub>
          <m:e>
            <m:r>
              <m:t>w</m:t>
            </m:r>
          </m:e>
          <m:sub>
            <m:r>
              <m:t>1</m:t>
            </m:r>
          </m:sub>
        </m:sSub>
      </m:oMath>
      <w:r>
        <w:t xml:space="preserve"> </w:t>
      </w:r>
      <w:r>
        <w:t xml:space="preserve">is the slope and</w:t>
      </w:r>
      <w:r>
        <w:t xml:space="preserve"> </w:t>
      </w:r>
      <m:oMath>
        <m:sSub>
          <m:e>
            <m:r>
              <m:t>w</m:t>
            </m:r>
          </m:e>
          <m:sub>
            <m:r>
              <m:t>0</m:t>
            </m:r>
          </m:sub>
        </m:sSub>
      </m:oMath>
      <w:r>
        <w:t xml:space="preserve"> </w:t>
      </w:r>
      <w:r>
        <w:t xml:space="preserve">is the intercept. For ordinary least squares with one predictor,</w:t>
      </w:r>
    </w:p>
    <w:p>
      <w:pPr>
        <w:pStyle w:val="BodyText"/>
      </w:pPr>
      <m:oMathPara>
        <m:oMathParaPr>
          <m:jc m:val="center"/>
        </m:oMathParaPr>
        <m:oMath>
          <m:sSub>
            <m:e>
              <m:r>
                <m:t>w</m:t>
              </m:r>
            </m:e>
            <m:sub>
              <m:r>
                <m:t>1</m:t>
              </m:r>
            </m:sub>
          </m:sSub>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r>
            <m:rPr>
              <m:sty m:val="p"/>
            </m:rPr>
            <m:t>,</m:t>
          </m:r>
        </m:oMath>
      </m:oMathPara>
    </w:p>
    <w:p>
      <w:pPr>
        <w:pStyle w:val="FirstParagraph"/>
      </w:pPr>
      <w:r>
        <w:t xml:space="preserve">and</w:t>
      </w:r>
    </w:p>
    <w:p>
      <w:pPr>
        <w:pStyle w:val="BodyText"/>
      </w:pPr>
      <m:oMathPara>
        <m:oMathParaPr>
          <m:jc m:val="center"/>
        </m:oMathParaPr>
        <m:oMath>
          <m:sSub>
            <m:e>
              <m:r>
                <m:t>w</m:t>
              </m:r>
            </m:e>
            <m:sub>
              <m:r>
                <m:t>0</m:t>
              </m:r>
            </m:sub>
          </m:sSub>
          <m:r>
            <m:rPr>
              <m:sty m:val="p"/>
            </m:rPr>
            <m:t>=</m:t>
          </m:r>
          <m:acc>
            <m:accPr>
              <m:chr m:val="‾"/>
            </m:accPr>
            <m:e>
              <m:r>
                <m:t>y</m:t>
              </m:r>
            </m:e>
          </m:acc>
          <m:r>
            <m:rPr>
              <m:sty m:val="p"/>
            </m:rPr>
            <m:t>−</m:t>
          </m:r>
          <m:sSub>
            <m:e>
              <m:r>
                <m:t>w</m:t>
              </m:r>
            </m:e>
            <m:sub>
              <m:r>
                <m:t>1</m:t>
              </m:r>
            </m:sub>
          </m:sSub>
          <m:acc>
            <m:accPr>
              <m:chr m:val="‾"/>
            </m:accPr>
            <m:e>
              <m:r>
                <m:t>x</m:t>
              </m:r>
            </m:e>
          </m:acc>
          <m:r>
            <m:rPr>
              <m:sty m:val="p"/>
            </m:rPr>
            <m:t>.</m:t>
          </m:r>
        </m:oMath>
      </m:oMathPara>
    </w:p>
    <w:p>
      <w:pPr>
        <w:pStyle w:val="FirstParagraph"/>
      </w:pPr>
      <w:r>
        <w:t xml:space="preserve">The fitted line always passes through the point</w:t>
      </w:r>
      <w:r>
        <w:t xml:space="preserve"> </w:t>
      </w:r>
      <m:oMath>
        <m:r>
          <m:rPr>
            <m:sty m:val="p"/>
          </m:rPr>
          <m:t>(</m:t>
        </m:r>
        <m:acc>
          <m:accPr>
            <m:chr m:val="‾"/>
          </m:accPr>
          <m:e>
            <m:r>
              <m:t>x</m:t>
            </m:r>
          </m:e>
        </m:acc>
        <m:r>
          <m:rPr>
            <m:sty m:val="p"/>
          </m:rPr>
          <m:t>,</m:t>
        </m:r>
        <m:acc>
          <m:accPr>
            <m:chr m:val="‾"/>
          </m:accPr>
          <m:e>
            <m:r>
              <m:t>y</m:t>
            </m:r>
          </m:e>
        </m:acc>
        <m:r>
          <m:rPr>
            <m:sty m:val="p"/>
          </m:rPr>
          <m:t>)</m:t>
        </m:r>
      </m:oMath>
      <w:r>
        <w:t xml:space="preserve">. Rearranging the intercept equation gives</w:t>
      </w:r>
    </w:p>
    <w:p>
      <w:pPr>
        <w:pStyle w:val="BodyText"/>
      </w:pPr>
      <m:oMathPara>
        <m:oMathParaPr>
          <m:jc m:val="center"/>
        </m:oMathParaPr>
        <m:oMath>
          <m:acc>
            <m:accPr>
              <m:chr m:val="‾"/>
            </m:accPr>
            <m:e>
              <m:r>
                <m:t>y</m:t>
              </m:r>
            </m:e>
          </m:acc>
          <m:r>
            <m:rPr>
              <m:sty m:val="p"/>
            </m:rPr>
            <m:t>=</m:t>
          </m:r>
          <m:sSub>
            <m:e>
              <m:r>
                <m:t>w</m:t>
              </m:r>
            </m:e>
            <m:sub>
              <m:r>
                <m:t>0</m:t>
              </m:r>
            </m:sub>
          </m:sSub>
          <m:r>
            <m:rPr>
              <m:sty m:val="p"/>
            </m:rPr>
            <m:t>+</m:t>
          </m:r>
          <m:sSub>
            <m:e>
              <m:r>
                <m:t>w</m:t>
              </m:r>
            </m:e>
            <m:sub>
              <m:r>
                <m:t>1</m:t>
              </m:r>
            </m:sub>
          </m:sSub>
          <m:acc>
            <m:accPr>
              <m:chr m:val="‾"/>
            </m:accPr>
            <m:e>
              <m:r>
                <m:t>x</m:t>
              </m:r>
            </m:e>
          </m:acc>
          <m:r>
            <m:rPr>
              <m:sty m:val="p"/>
            </m:rPr>
            <m:t>,</m:t>
          </m:r>
        </m:oMath>
      </m:oMathPara>
    </w:p>
    <w:p>
      <w:pPr>
        <w:pStyle w:val="FirstParagraph"/>
      </w:pPr>
      <w:r>
        <w:t xml:space="preserve">which means that at the average input value, the fitted model predicts the average target value.</w:t>
      </w:r>
    </w:p>
    <w:p>
      <w:pPr>
        <w:pStyle w:val="BodyText"/>
      </w:pPr>
      <w:r>
        <w:t xml:space="preserve">The slope formula also has a useful interpretation. The numerator measures how</w:t>
      </w:r>
      <w:r>
        <w:t xml:space="preserve"> </w:t>
      </w:r>
      <m:oMath>
        <m:r>
          <m:t>x</m:t>
        </m:r>
      </m:oMath>
      <w:r>
        <w:t xml:space="preserve"> </w:t>
      </w:r>
      <w:r>
        <w:t xml:space="preserve">and</w:t>
      </w:r>
      <w:r>
        <w:t xml:space="preserve"> </w:t>
      </w:r>
      <m:oMath>
        <m:r>
          <m:t>y</m:t>
        </m:r>
      </m:oMath>
      <w:r>
        <w:t xml:space="preserve"> </w:t>
      </w:r>
      <w:r>
        <w:t xml:space="preserve">vary together: observations that are simultaneously above or below their respective means contribute positively, whereas observations that move in opposite directions contribute negatively. The denominator measures how much the input values vary around their mean. The slope is therefore determined by the joint variation of</w:t>
      </w:r>
      <w:r>
        <w:t xml:space="preserve"> </w:t>
      </w:r>
      <m:oMath>
        <m:r>
          <m:t>x</m:t>
        </m:r>
      </m:oMath>
      <w:r>
        <w:t xml:space="preserve"> </w:t>
      </w:r>
      <w:r>
        <w:t xml:space="preserve">and</w:t>
      </w:r>
      <w:r>
        <w:t xml:space="preserve"> </w:t>
      </w:r>
      <m:oMath>
        <m:r>
          <m:t>y</m:t>
        </m:r>
      </m:oMath>
      <w:r>
        <w:t xml:space="preserve"> </w:t>
      </w:r>
      <w:r>
        <w:t xml:space="preserve">relative to the spread of</w:t>
      </w:r>
      <w:r>
        <w:t xml:space="preserve"> </w:t>
      </w:r>
      <m:oMath>
        <m:r>
          <m:t>x</m:t>
        </m:r>
      </m:oMath>
      <w:r>
        <w:t xml:space="preserve">.</w:t>
      </w:r>
    </w:p>
    <w:p>
      <w:pPr>
        <w:pStyle w:val="BodyText"/>
      </w:pPr>
      <w:r>
        <w:t xml:space="preserve">Your task is to compute:</w:t>
      </w:r>
    </w:p>
    <w:p>
      <w:pPr>
        <w:pStyle w:val="Compact"/>
        <w:numPr>
          <w:ilvl w:val="0"/>
          <w:numId w:val="1001"/>
        </w:numPr>
      </w:pPr>
      <w:r>
        <w:t xml:space="preserve">the average input and target values,</w:t>
      </w:r>
      <w:r>
        <w:t xml:space="preserve"> </w:t>
      </w:r>
      <m:oMath>
        <m:acc>
          <m:accPr>
            <m:chr m:val="‾"/>
          </m:accPr>
          <m:e>
            <m:r>
              <m:t>x</m:t>
            </m:r>
          </m:e>
        </m:acc>
      </m:oMath>
      <w:r>
        <w:t xml:space="preserve"> </w:t>
      </w:r>
      <w:r>
        <w:t xml:space="preserve">and</w:t>
      </w:r>
      <w:r>
        <w:t xml:space="preserve"> </w:t>
      </w:r>
      <m:oMath>
        <m:acc>
          <m:accPr>
            <m:chr m:val="‾"/>
          </m:accPr>
          <m:e>
            <m:r>
              <m:t>y</m:t>
            </m:r>
          </m:e>
        </m:acc>
      </m:oMath>
      <w:r>
        <w:t xml:space="preserve">;</w:t>
      </w:r>
    </w:p>
    <w:p>
      <w:pPr>
        <w:pStyle w:val="Compact"/>
        <w:numPr>
          <w:ilvl w:val="0"/>
          <w:numId w:val="1001"/>
        </w:numPr>
      </w:pPr>
      <w:r>
        <w:t xml:space="preserve">the numerator and denominator of</w:t>
      </w:r>
      <w:r>
        <w:t xml:space="preserve"> </w:t>
      </w:r>
      <m:oMath>
        <m:sSub>
          <m:e>
            <m:r>
              <m:t>w</m:t>
            </m:r>
          </m:e>
          <m:sub>
            <m:r>
              <m:t>1</m:t>
            </m:r>
          </m:sub>
        </m:sSub>
      </m:oMath>
      <w:r>
        <w:t xml:space="preserve">;</w:t>
      </w:r>
    </w:p>
    <w:p>
      <w:pPr>
        <w:pStyle w:val="Compact"/>
        <w:numPr>
          <w:ilvl w:val="0"/>
          <w:numId w:val="1001"/>
        </w:numPr>
      </w:pPr>
      <w:r>
        <w:t xml:space="preserve">the parameters</w:t>
      </w:r>
      <w:r>
        <w:t xml:space="preserve"> </w:t>
      </w:r>
      <m:oMath>
        <m:sSub>
          <m:e>
            <m:r>
              <m:t>w</m:t>
            </m:r>
          </m:e>
          <m:sub>
            <m:r>
              <m:t>1</m:t>
            </m:r>
          </m:sub>
        </m:sSub>
      </m:oMath>
      <w:r>
        <w:t xml:space="preserve"> </w:t>
      </w:r>
      <w:r>
        <w:t xml:space="preserve">and</w:t>
      </w:r>
      <w:r>
        <w:t xml:space="preserve"> </w:t>
      </w:r>
      <m:oMath>
        <m:sSub>
          <m:e>
            <m:r>
              <m:t>w</m:t>
            </m:r>
          </m:e>
          <m:sub>
            <m:r>
              <m:t>0</m:t>
            </m:r>
          </m:sub>
        </m:sSub>
      </m:oMath>
      <w:r>
        <w:t xml:space="preserve">;</w:t>
      </w:r>
    </w:p>
    <w:p>
      <w:pPr>
        <w:pStyle w:val="Compact"/>
        <w:numPr>
          <w:ilvl w:val="0"/>
          <w:numId w:val="1001"/>
        </w:numPr>
      </w:pPr>
      <w:r>
        <w:t xml:space="preserve">the final regression equation.</w:t>
      </w:r>
    </w:p>
    <w:bookmarkEnd w:id="12"/>
    <w:bookmarkStart w:id="13" w:name="prediction"/>
    <w:p>
      <w:pPr>
        <w:pStyle w:val="Heading2"/>
      </w:pPr>
      <w:r>
        <w:t xml:space="preserve">2. Prediction</w:t>
      </w:r>
    </w:p>
    <w:p>
      <w:pPr>
        <w:pStyle w:val="FirstParagraph"/>
      </w:pPr>
      <w:r>
        <w:t xml:space="preserve">Using the regression equation obtained above, compute the prediction for</w:t>
      </w:r>
    </w:p>
    <w:p>
      <w:pPr>
        <w:pStyle w:val="BodyText"/>
      </w:pPr>
      <m:oMathPara>
        <m:oMathParaPr>
          <m:jc m:val="center"/>
        </m:oMathParaPr>
        <m:oMath>
          <m:r>
            <m:t>x</m:t>
          </m:r>
          <m:r>
            <m:rPr>
              <m:sty m:val="p"/>
            </m:rPr>
            <m:t>=</m:t>
          </m:r>
          <m:r>
            <m:t>6</m:t>
          </m:r>
          <m:r>
            <m:rPr>
              <m:sty m:val="p"/>
            </m:rPr>
            <m:t>.</m:t>
          </m:r>
        </m:oMath>
      </m:oMathPara>
    </w:p>
    <w:bookmarkEnd w:id="13"/>
    <w:bookmarkStart w:id="14" w:name="mean-squared-error"/>
    <w:p>
      <w:pPr>
        <w:pStyle w:val="Heading2"/>
      </w:pPr>
      <w:r>
        <w:t xml:space="preserve">3. Mean Squared Error</w:t>
      </w:r>
    </w:p>
    <w:p>
      <w:pPr>
        <w:pStyle w:val="FirstParagraph"/>
      </w:pPr>
      <w:r>
        <w:t xml:space="preserve">Using the same fitted model:</w:t>
      </w:r>
    </w:p>
    <w:p>
      <w:pPr>
        <w:pStyle w:val="Compact"/>
        <w:numPr>
          <w:ilvl w:val="0"/>
          <w:numId w:val="1002"/>
        </w:numPr>
      </w:pPr>
      <w:r>
        <w:t xml:space="preserve">compute all fitted values</w:t>
      </w:r>
      <w:r>
        <w:t xml:space="preserve"> </w:t>
      </w:r>
      <m:oMath>
        <m:sSub>
          <m:e>
            <m:acc>
              <m:accPr>
                <m:chr m:val="̂"/>
              </m:accPr>
              <m:e>
                <m:r>
                  <m:t>y</m:t>
                </m:r>
              </m:e>
            </m:acc>
          </m:e>
          <m:sub>
            <m:r>
              <m:t>i</m:t>
            </m:r>
          </m:sub>
        </m:sSub>
      </m:oMath>
      <w:r>
        <w:t xml:space="preserve">;</w:t>
      </w:r>
    </w:p>
    <w:p>
      <w:pPr>
        <w:pStyle w:val="Compact"/>
        <w:numPr>
          <w:ilvl w:val="0"/>
          <w:numId w:val="1002"/>
        </w:numPr>
      </w:pPr>
      <w:r>
        <w:t xml:space="preserve">compute every residual</w:t>
      </w:r>
    </w:p>
    <w:p>
      <w:pPr>
        <w:pStyle w:val="FirstParagraph"/>
      </w:pPr>
      <m:oMathPara>
        <m:oMathParaPr>
          <m:jc m:val="center"/>
        </m:oMathParaPr>
        <m:oMath>
          <m:sSub>
            <m:e>
              <m:r>
                <m:t>e</m:t>
              </m:r>
            </m:e>
            <m:sub>
              <m:r>
                <m:t>i</m:t>
              </m:r>
            </m:sub>
          </m:sSub>
          <m:r>
            <m:rPr>
              <m:sty m:val="p"/>
            </m:rPr>
            <m:t>=</m:t>
          </m:r>
          <m:sSub>
            <m:e>
              <m:r>
                <m:t>y</m:t>
              </m:r>
            </m:e>
            <m:sub>
              <m:r>
                <m:t>i</m:t>
              </m:r>
            </m:sub>
          </m:sSub>
          <m:r>
            <m:rPr>
              <m:sty m:val="p"/>
            </m:rPr>
            <m:t>−</m:t>
          </m:r>
          <m:sSub>
            <m:e>
              <m:acc>
                <m:accPr>
                  <m:chr m:val="̂"/>
                </m:accPr>
                <m:e>
                  <m:r>
                    <m:t>y</m:t>
                  </m:r>
                </m:e>
              </m:acc>
            </m:e>
            <m:sub>
              <m:r>
                <m:t>i</m:t>
              </m:r>
            </m:sub>
          </m:sSub>
          <m:r>
            <m:rPr>
              <m:sty m:val="p"/>
            </m:rPr>
            <m:t>;</m:t>
          </m:r>
        </m:oMath>
      </m:oMathPara>
    </w:p>
    <w:p>
      <w:pPr>
        <w:pStyle w:val="Compact"/>
        <w:numPr>
          <w:ilvl w:val="0"/>
          <w:numId w:val="1003"/>
        </w:numPr>
      </w:pPr>
      <w:r>
        <w:t xml:space="preserve">square the residuals and compute the final MSE by averaging them.</w:t>
      </w:r>
    </w:p>
    <w:bookmarkEnd w:id="14"/>
    <w:bookmarkStart w:id="23" w:name="two-larger-datasets"/>
    <w:p>
      <w:pPr>
        <w:pStyle w:val="Heading2"/>
      </w:pPr>
      <w:r>
        <w:t xml:space="preserve">4. Two larger datasets</w:t>
      </w:r>
    </w:p>
    <w:p>
      <w:pPr>
        <w:pStyle w:val="FirstParagraph"/>
      </w:pPr>
      <w:r>
        <w:t xml:space="preserve">Now consider the following two datasets. The input values are identical. Only the final target changes.</w:t>
      </w:r>
    </w:p>
    <w:bookmarkStart w:id="18" w:name="dataset-a"/>
    <w:p>
      <w:pPr>
        <w:pStyle w:val="Heading3"/>
      </w:pPr>
      <w:r>
        <w:t xml:space="preserve">Dataset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Example</w:t>
            </w:r>
          </w:p>
        </w:tc>
        <w:tc>
          <w:tcPr/>
          <w:p>
            <w:pPr>
              <w:pStyle w:val="Compact"/>
              <w:jc w:val="right"/>
            </w:pPr>
            <m:oMath>
              <m:r>
                <m:t>x</m:t>
              </m:r>
            </m:oMath>
            <w:r>
              <w:t xml:space="preserve">​</w:t>
            </w:r>
          </w:p>
        </w:tc>
        <w:tc>
          <w:tcPr/>
          <w:p>
            <w:pPr>
              <w:pStyle w:val="Compact"/>
              <w:jc w:val="right"/>
            </w:pPr>
            <m:oMath>
              <m:r>
                <m:t>y</m:t>
              </m:r>
            </m:oMath>
            <w:r>
              <w:t xml:space="preserve">​</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6</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10</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9</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13</w:t>
            </w:r>
          </w:p>
        </w:tc>
      </w:tr>
    </w:tbl>
    <w:p>
      <w:pPr>
        <w:pStyle w:val="BodyText"/>
      </w:pPr>
      <w:r>
        <w:drawing>
          <wp:inline>
            <wp:extent cx="4041648" cy="2952519"/>
            <wp:effectExtent b="0" l="0" r="0" t="0"/>
            <wp:docPr descr="" title="" id="16" name="Picture"/>
            <a:graphic>
              <a:graphicData uri="http://schemas.openxmlformats.org/drawingml/2006/picture">
                <pic:pic>
                  <pic:nvPicPr>
                    <pic:cNvPr descr="media/handout/media/image19.png" id="17" name="Picture"/>
                    <pic:cNvPicPr>
                      <a:picLocks noChangeArrowheads="1" noChangeAspect="1"/>
                    </pic:cNvPicPr>
                  </pic:nvPicPr>
                  <pic:blipFill>
                    <a:blip r:embed="rId15"/>
                    <a:stretch>
                      <a:fillRect/>
                    </a:stretch>
                  </pic:blipFill>
                  <pic:spPr bwMode="auto">
                    <a:xfrm>
                      <a:off x="0" y="0"/>
                      <a:ext cx="4041648" cy="2952519"/>
                    </a:xfrm>
                    <a:prstGeom prst="rect">
                      <a:avLst/>
                    </a:prstGeom>
                    <a:noFill/>
                    <a:ln w="9525">
                      <a:noFill/>
                      <a:headEnd/>
                      <a:tailEnd/>
                    </a:ln>
                  </pic:spPr>
                </pic:pic>
              </a:graphicData>
            </a:graphic>
          </wp:inline>
        </w:drawing>
      </w:r>
    </w:p>
    <w:bookmarkEnd w:id="18"/>
    <w:bookmarkStart w:id="22" w:name="dataset-b"/>
    <w:p>
      <w:pPr>
        <w:pStyle w:val="Heading3"/>
      </w:pPr>
      <w:r>
        <w:t xml:space="preserve">Dataset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Example</w:t>
            </w:r>
          </w:p>
        </w:tc>
        <w:tc>
          <w:tcPr/>
          <w:p>
            <w:pPr>
              <w:pStyle w:val="Compact"/>
              <w:jc w:val="right"/>
            </w:pPr>
            <m:oMath>
              <m:r>
                <m:t>x</m:t>
              </m:r>
            </m:oMath>
            <w:r>
              <w:t xml:space="preserve">​</w:t>
            </w:r>
          </w:p>
        </w:tc>
        <w:tc>
          <w:tcPr/>
          <w:p>
            <w:pPr>
              <w:pStyle w:val="Compact"/>
              <w:jc w:val="right"/>
            </w:pPr>
            <m:oMath>
              <m:r>
                <m:t>y</m:t>
              </m:r>
            </m:oMath>
            <w:r>
              <w:t xml:space="preserve">​</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6</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10</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9</w:t>
            </w:r>
          </w:p>
        </w:tc>
      </w:tr>
      <w:tr>
        <w:tc>
          <w:tcPr/>
          <w:p>
            <w:pPr>
              <w:pStyle w:val="Compact"/>
              <w:jc w:val="right"/>
            </w:pPr>
            <w:r>
              <w:t xml:space="preserve">10</w:t>
            </w:r>
          </w:p>
        </w:tc>
        <w:tc>
          <w:tcPr/>
          <w:p>
            <w:pPr>
              <w:pStyle w:val="Compact"/>
              <w:jc w:val="right"/>
            </w:pPr>
            <w:r>
              <w:t xml:space="preserve">10</w:t>
            </w:r>
          </w:p>
        </w:tc>
        <w:tc>
          <w:tcPr/>
          <w:p>
            <w:pPr>
              <w:pStyle w:val="Compact"/>
              <w:jc w:val="right"/>
            </w:pPr>
            <w:r>
              <w:rPr>
                <w:b/>
                <w:bCs/>
              </w:rPr>
              <w:t xml:space="preserve">20</w:t>
            </w:r>
          </w:p>
        </w:tc>
      </w:tr>
    </w:tbl>
    <w:p>
      <w:pPr>
        <w:pStyle w:val="BodyText"/>
      </w:pPr>
      <w:r>
        <w:drawing>
          <wp:inline>
            <wp:extent cx="4041648" cy="2878982"/>
            <wp:effectExtent b="0" l="0" r="0" t="0"/>
            <wp:docPr descr="" title="" id="20" name="Picture"/>
            <a:graphic>
              <a:graphicData uri="http://schemas.openxmlformats.org/drawingml/2006/picture">
                <pic:pic>
                  <pic:nvPicPr>
                    <pic:cNvPr descr="media/handout/media/image18.png" id="21" name="Picture"/>
                    <pic:cNvPicPr>
                      <a:picLocks noChangeArrowheads="1" noChangeAspect="1"/>
                    </pic:cNvPicPr>
                  </pic:nvPicPr>
                  <pic:blipFill>
                    <a:blip r:embed="rId19"/>
                    <a:stretch>
                      <a:fillRect/>
                    </a:stretch>
                  </pic:blipFill>
                  <pic:spPr bwMode="auto">
                    <a:xfrm>
                      <a:off x="0" y="0"/>
                      <a:ext cx="4041648" cy="2878982"/>
                    </a:xfrm>
                    <a:prstGeom prst="rect">
                      <a:avLst/>
                    </a:prstGeom>
                    <a:noFill/>
                    <a:ln w="9525">
                      <a:noFill/>
                      <a:headEnd/>
                      <a:tailEnd/>
                    </a:ln>
                  </pic:spPr>
                </pic:pic>
              </a:graphicData>
            </a:graphic>
          </wp:inline>
        </w:drawing>
      </w:r>
    </w:p>
    <w:p>
      <w:pPr>
        <w:pStyle w:val="BodyText"/>
      </w:pPr>
      <w:r>
        <w:t xml:space="preserve">For</w:t>
      </w:r>
      <w:r>
        <w:t xml:space="preserve"> </w:t>
      </w:r>
      <w:r>
        <w:rPr>
          <w:b/>
          <w:bCs/>
        </w:rPr>
        <w:t xml:space="preserve">each</w:t>
      </w:r>
      <w:r>
        <w:t xml:space="preserve"> </w:t>
      </w:r>
      <w:r>
        <w:t xml:space="preserve">dataset, use the same formulas as before to:</w:t>
      </w:r>
    </w:p>
    <w:p>
      <w:pPr>
        <w:pStyle w:val="Compact"/>
        <w:numPr>
          <w:ilvl w:val="0"/>
          <w:numId w:val="1004"/>
        </w:numPr>
      </w:pPr>
      <w:r>
        <w:t xml:space="preserve">compute</w:t>
      </w:r>
      <w:r>
        <w:t xml:space="preserve"> </w:t>
      </w:r>
      <m:oMath>
        <m:acc>
          <m:accPr>
            <m:chr m:val="‾"/>
          </m:accPr>
          <m:e>
            <m:r>
              <m:t>x</m:t>
            </m:r>
          </m:e>
        </m:acc>
      </m:oMath>
      <w:r>
        <w:t xml:space="preserve"> </w:t>
      </w:r>
      <w:r>
        <w:t xml:space="preserve">and</w:t>
      </w:r>
      <w:r>
        <w:t xml:space="preserve"> </w:t>
      </w:r>
      <m:oMath>
        <m:acc>
          <m:accPr>
            <m:chr m:val="‾"/>
          </m:accPr>
          <m:e>
            <m:r>
              <m:t>y</m:t>
            </m:r>
          </m:e>
        </m:acc>
      </m:oMath>
      <w:r>
        <w:t xml:space="preserve">;</w:t>
      </w:r>
    </w:p>
    <w:p>
      <w:pPr>
        <w:pStyle w:val="Compact"/>
        <w:numPr>
          <w:ilvl w:val="0"/>
          <w:numId w:val="1004"/>
        </w:numPr>
      </w:pPr>
      <w:r>
        <w:t xml:space="preserve">compute</w:t>
      </w:r>
      <w:r>
        <w:t xml:space="preserve"> </w:t>
      </w:r>
      <m:oMath>
        <m:sSub>
          <m:e>
            <m:r>
              <m:t>w</m:t>
            </m:r>
          </m:e>
          <m:sub>
            <m:r>
              <m:t>1</m:t>
            </m:r>
          </m:sub>
        </m:sSub>
      </m:oMath>
      <w:r>
        <w:t xml:space="preserve"> </w:t>
      </w:r>
      <w:r>
        <w:t xml:space="preserve">and</w:t>
      </w:r>
      <w:r>
        <w:t xml:space="preserve"> </w:t>
      </w:r>
      <m:oMath>
        <m:sSub>
          <m:e>
            <m:r>
              <m:t>w</m:t>
            </m:r>
          </m:e>
          <m:sub>
            <m:r>
              <m:t>0</m:t>
            </m:r>
          </m:sub>
        </m:sSub>
      </m:oMath>
      <w:r>
        <w:t xml:space="preserve">;</w:t>
      </w:r>
    </w:p>
    <w:p>
      <w:pPr>
        <w:pStyle w:val="Compact"/>
        <w:numPr>
          <w:ilvl w:val="0"/>
          <w:numId w:val="1004"/>
        </w:numPr>
      </w:pPr>
      <w:r>
        <w:t xml:space="preserve">write the fitted regression equation.</w:t>
      </w:r>
    </w:p>
    <w:bookmarkEnd w:id="22"/>
    <w:bookmarkEnd w:id="23"/>
    <w:bookmarkStart w:id="24" w:name="predictions-residuals-and-the-outlier"/>
    <w:p>
      <w:pPr>
        <w:pStyle w:val="Heading2"/>
      </w:pPr>
      <w:r>
        <w:t xml:space="preserve">5. Predictions, residuals, and the outlier</w:t>
      </w:r>
    </w:p>
    <w:p>
      <w:pPr>
        <w:pStyle w:val="FirstParagraph"/>
      </w:pPr>
      <w:r>
        <w:t xml:space="preserve">For every observation in both datasets:</w:t>
      </w:r>
    </w:p>
    <w:p>
      <w:pPr>
        <w:pStyle w:val="Compact"/>
        <w:numPr>
          <w:ilvl w:val="0"/>
          <w:numId w:val="1005"/>
        </w:numPr>
      </w:pPr>
      <w:r>
        <w:t xml:space="preserve">compute the fitted value</w:t>
      </w:r>
      <w:r>
        <w:t xml:space="preserve"> </w:t>
      </w:r>
      <m:oMath>
        <m:sSub>
          <m:e>
            <m:acc>
              <m:accPr>
                <m:chr m:val="̂"/>
              </m:accPr>
              <m:e>
                <m:r>
                  <m:t>y</m:t>
                </m:r>
              </m:e>
            </m:acc>
          </m:e>
          <m:sub>
            <m:r>
              <m:t>i</m:t>
            </m:r>
          </m:sub>
        </m:sSub>
      </m:oMath>
      <w:r>
        <w:t xml:space="preserve">;</w:t>
      </w:r>
    </w:p>
    <w:p>
      <w:pPr>
        <w:pStyle w:val="Compact"/>
        <w:numPr>
          <w:ilvl w:val="0"/>
          <w:numId w:val="1005"/>
        </w:numPr>
      </w:pPr>
      <w:r>
        <w:t xml:space="preserve">compute the residual</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w:t>
      </w:r>
    </w:p>
    <w:p>
      <w:pPr>
        <w:pStyle w:val="Compact"/>
        <w:numPr>
          <w:ilvl w:val="0"/>
          <w:numId w:val="1005"/>
        </w:numPr>
      </w:pPr>
      <w:r>
        <w:t xml:space="preserve">identify the observation with the largest absolute residual;</w:t>
      </w:r>
    </w:p>
    <w:p>
      <w:pPr>
        <w:pStyle w:val="Compact"/>
        <w:numPr>
          <w:ilvl w:val="0"/>
          <w:numId w:val="1005"/>
        </w:numPr>
      </w:pPr>
      <w:r>
        <w:t xml:space="preserve">inspect the signs and magnitudes of the residuals and note whether they appear roughly unstructured or whether a systematic pattern is visible.</w:t>
      </w:r>
    </w:p>
    <w:p>
      <w:pPr>
        <w:pStyle w:val="FirstParagraph"/>
      </w:pPr>
      <w:r>
        <w:t xml:space="preserve">The fitted lines in both plots generally follow the trend of the observations. In dataset (b), however, the point</w:t>
      </w:r>
      <w:r>
        <w:t xml:space="preserve"> </w:t>
      </w:r>
      <m:oMath>
        <m:r>
          <m:rPr>
            <m:sty m:val="p"/>
          </m:rPr>
          <m:t>(</m:t>
        </m:r>
        <m:r>
          <m:t>10</m:t>
        </m:r>
        <m:r>
          <m:rPr>
            <m:sty m:val="p"/>
          </m:rPr>
          <m:t>,</m:t>
        </m:r>
        <m:r>
          <m:t>20</m:t>
        </m:r>
        <m:r>
          <m:rPr>
            <m:sty m:val="p"/>
          </m:rPr>
          <m:t>)</m:t>
        </m:r>
      </m:oMath>
      <w:r>
        <w:t xml:space="preserve"> </w:t>
      </w:r>
      <w:r>
        <w:t xml:space="preserve">is far from both the rest of the sample and the fitted line. It is an</w:t>
      </w:r>
      <w:r>
        <w:t xml:space="preserve"> </w:t>
      </w:r>
      <w:r>
        <w:rPr>
          <w:b/>
          <w:bCs/>
        </w:rPr>
        <w:t xml:space="preserve">outlier</w:t>
      </w:r>
      <w:r>
        <w:t xml:space="preserve">.</w:t>
      </w:r>
    </w:p>
    <w:p>
      <w:pPr>
        <w:pStyle w:val="BodyText"/>
      </w:pPr>
      <w:r>
        <w:t xml:space="preserve">To isolate the effect of this single extreme observation, compare the two fitted models:</w:t>
      </w:r>
    </w:p>
    <w:p>
      <w:pPr>
        <w:pStyle w:val="Compact"/>
        <w:numPr>
          <w:ilvl w:val="0"/>
          <w:numId w:val="1006"/>
        </w:numPr>
      </w:pPr>
      <w:r>
        <w:t xml:space="preserve">How much does the slope change from dataset (a) to dataset (b)?</w:t>
      </w:r>
    </w:p>
    <w:p>
      <w:pPr>
        <w:pStyle w:val="Compact"/>
        <w:numPr>
          <w:ilvl w:val="0"/>
          <w:numId w:val="1006"/>
        </w:numPr>
      </w:pPr>
      <w:r>
        <w:t xml:space="preserve">How does the intercept change?</w:t>
      </w:r>
    </w:p>
    <w:p>
      <w:pPr>
        <w:pStyle w:val="Compact"/>
        <w:numPr>
          <w:ilvl w:val="0"/>
          <w:numId w:val="1006"/>
        </w:numPr>
      </w:pPr>
      <w:r>
        <w:t xml:space="preserve">Compare the predictions for the same</w:t>
      </w:r>
      <w:r>
        <w:t xml:space="preserve"> </w:t>
      </w:r>
      <m:oMath>
        <m:r>
          <m:t>x</m:t>
        </m:r>
      </m:oMath>
      <w:r>
        <w:t xml:space="preserve"> </w:t>
      </w:r>
      <w:r>
        <w:t xml:space="preserve">values in the two datasets. How do they differ as</w:t>
      </w:r>
      <w:r>
        <w:t xml:space="preserve"> </w:t>
      </w:r>
      <m:oMath>
        <m:r>
          <m:t>x</m:t>
        </m:r>
      </m:oMath>
      <w:r>
        <w:t xml:space="preserve"> </w:t>
      </w:r>
      <w:r>
        <w:t xml:space="preserve">increases?</w:t>
      </w:r>
    </w:p>
    <w:p>
      <w:pPr>
        <w:pStyle w:val="Compact"/>
        <w:numPr>
          <w:ilvl w:val="0"/>
          <w:numId w:val="1006"/>
        </w:numPr>
      </w:pPr>
      <w:r>
        <w:t xml:space="preserve">Does changing one observation affect only its local neighborhood, or does it change predictions throughout the fitted line?</w:t>
      </w:r>
    </w:p>
    <w:p>
      <w:pPr>
        <w:pStyle w:val="FirstParagraph"/>
      </w:pPr>
      <w:r>
        <w:t xml:space="preserve">Because linear regression is a</w:t>
      </w:r>
      <w:r>
        <w:t xml:space="preserve"> </w:t>
      </w:r>
      <w:r>
        <w:rPr>
          <w:b/>
          <w:bCs/>
        </w:rPr>
        <w:t xml:space="preserve">global model</w:t>
      </w:r>
      <w:r>
        <w:t xml:space="preserve">, all observations contribute to the fitted parameters. In addition, ordinary least squares minimizes</w:t>
      </w:r>
      <w:r>
        <w:t xml:space="preserve"> </w:t>
      </w:r>
      <w:r>
        <w:rPr>
          <w:b/>
          <w:bCs/>
        </w:rPr>
        <w:t xml:space="preserve">squared</w:t>
      </w:r>
      <w:r>
        <w:t xml:space="preserve"> </w:t>
      </w:r>
      <w:r>
        <w:t xml:space="preserve">residuals, so large deviations receive disproportionately high weight in the objective. A single extreme observation can therefore noticeably change both slope and intercept and, consequently, predictions throughout the input space.</w:t>
      </w:r>
    </w:p>
    <w:p>
      <w:pPr>
        <w:pStyle w:val="BlockText"/>
      </w:pPr>
      <w:r>
        <w:rPr>
          <w:b/>
          <w:bCs/>
        </w:rPr>
        <w:t xml:space="preserve">ML insight: squared loss amplifies large residuals</w:t>
      </w:r>
    </w:p>
    <w:p>
      <w:pPr>
        <w:pStyle w:val="BlockText"/>
      </w:pPr>
      <w:r>
        <w:t xml:space="preserve">If one residual doubles in magnitude, its squared contribution to the objective becomes four times larger. This is why an extreme observation can have much more influence on ordinary least squares than several observations with modest residuals.</w:t>
      </w:r>
    </w:p>
    <w:bookmarkEnd w:id="24"/>
    <w:bookmarkEnd w:id="2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5</dc:title>
  <dc:creator/>
  <cp:keywords/>
  <dcterms:created xsi:type="dcterms:W3CDTF">2026-10-03T15:53:17Z</dcterms:created>
  <dcterms:modified xsi:type="dcterms:W3CDTF">2026-10-03T15:53:17Z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