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Machine Learning I: Hands-On 9</w:t>
      </w:r>
    </w:p>
    <w:bookmarkStart w:id="9" w:name="from-ordinary-datasets-to-meta-features"/>
    <w:p>
      <w:pPr>
        <w:pStyle w:val="Heading1"/>
      </w:pPr>
      <w:r>
        <w:t xml:space="preserve">9.1 From ordinary datasets to meta-features</w:t>
      </w:r>
    </w:p>
    <w:p>
      <w:pPr>
        <w:pStyle w:val="FirstParagraph"/>
      </w:pPr>
      <w:r>
        <w:t xml:space="preserve">In ordinary supervised learning, each row usually represents one observation. In meta-learning, each row can represent an entire dataset or learning problem.</w:t>
      </w:r>
    </w:p>
    <w:p>
      <w:pPr>
        <w:pStyle w:val="BodyText"/>
      </w:pPr>
      <w:r>
        <w:t xml:space="preserve">Consider the following five classification datasets. For each dataset, the table gives summary information about the original data.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Class 0 examples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Class 1 examples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Raw 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Numeric 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 values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Use the table to construct simple meta-features for each dataset.</w:t>
      </w:r>
    </w:p>
    <w:p>
      <w:pPr>
        <w:numPr>
          <w:ilvl w:val="0"/>
          <w:numId w:val="1001"/>
        </w:numPr>
      </w:pPr>
      <w:r>
        <w:t xml:space="preserve">For each dataset, compute the following meta-features:</w:t>
      </w:r>
    </w:p>
    <w:p>
      <w:pPr>
        <w:pStyle w:val="Compact"/>
        <w:numPr>
          <w:ilvl w:val="1"/>
          <w:numId w:val="1002"/>
        </w:numPr>
      </w:pPr>
      <w:r>
        <w:t xml:space="preserve">number of instances;</w:t>
      </w:r>
    </w:p>
    <w:p>
      <w:pPr>
        <w:pStyle w:val="Compact"/>
        <w:numPr>
          <w:ilvl w:val="1"/>
          <w:numId w:val="1002"/>
        </w:numPr>
      </w:pPr>
      <w:r>
        <w:t xml:space="preserve">number of raw features;</w:t>
      </w:r>
    </w:p>
    <w:p>
      <w:pPr>
        <w:pStyle w:val="Compact"/>
        <w:numPr>
          <w:ilvl w:val="1"/>
          <w:numId w:val="1002"/>
        </w:numPr>
      </w:pPr>
      <w:r>
        <w:t xml:space="preserve">numeric feature ratio;</w:t>
      </w:r>
    </w:p>
    <w:p>
      <w:pPr>
        <w:pStyle w:val="Compact"/>
        <w:numPr>
          <w:ilvl w:val="1"/>
          <w:numId w:val="1002"/>
        </w:numPr>
      </w:pPr>
      <w:r>
        <w:t xml:space="preserve">missing value rate.</w:t>
      </w:r>
    </w:p>
    <w:p>
      <w:pPr>
        <w:pStyle w:val="FirstParagraph"/>
      </w:pPr>
      <w:r>
        <w:t xml:space="preserve">Use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Numeric Ratio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Number of numeric features</m:t>
              </m:r>
            </m:num>
            <m:den>
              <m:r>
                <m:rPr>
                  <m:nor/>
                  <m:sty m:val="p"/>
                </m:rPr>
                <m:t>Number of raw features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Missing Rate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Number of missing values</m:t>
              </m:r>
            </m:num>
            <m:den>
              <m:r>
                <m:rPr>
                  <m:nor/>
                  <m:sty m:val="p"/>
                </m:rPr>
                <m:t>Total number of feature values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For each dataset, compute the following class-distribution meta-features:</w:t>
      </w:r>
    </w:p>
    <w:p>
      <w:pPr>
        <w:pStyle w:val="Compact"/>
        <w:numPr>
          <w:ilvl w:val="1"/>
          <w:numId w:val="1004"/>
        </w:numPr>
      </w:pPr>
      <w:r>
        <w:t xml:space="preserve">majority class proportion;</w:t>
      </w:r>
    </w:p>
    <w:p>
      <w:pPr>
        <w:pStyle w:val="Compact"/>
        <w:numPr>
          <w:ilvl w:val="1"/>
          <w:numId w:val="1004"/>
        </w:numPr>
      </w:pPr>
      <w:r>
        <w:t xml:space="preserve">minority class proportion;</w:t>
      </w:r>
    </w:p>
    <w:p>
      <w:pPr>
        <w:pStyle w:val="Compact"/>
        <w:numPr>
          <w:ilvl w:val="1"/>
          <w:numId w:val="1004"/>
        </w:numPr>
      </w:pPr>
      <w:r>
        <w:t xml:space="preserve">imbalance ratio.</w:t>
      </w:r>
    </w:p>
    <w:p>
      <w:pPr>
        <w:pStyle w:val="FirstParagraph"/>
      </w:pPr>
      <w:r>
        <w:t xml:space="preserve">Use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Majority proportion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Minority proportion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Imbalance ratio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Majority proportion</m:t>
              </m:r>
            </m:num>
            <m:den>
              <m:r>
                <m:rPr>
                  <m:nor/>
                  <m:sty m:val="p"/>
                </m:rPr>
                <m:t>Minority proportion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5"/>
        </w:numPr>
      </w:pPr>
      <w:r>
        <w:t xml:space="preserve">Build a</w:t>
      </w:r>
      <w:r>
        <w:t xml:space="preserve"> </w:t>
      </w:r>
      <w:r>
        <w:rPr>
          <w:b/>
          <w:bCs/>
        </w:rPr>
        <w:t xml:space="preserve">meta-dataset</w:t>
      </w:r>
      <w:r>
        <w:t xml:space="preserve"> </w:t>
      </w:r>
      <w:r>
        <w:t xml:space="preserve">where each row corresponds to one of the five datasets and each column corresponds to one of the meta-features computed above.</w:t>
      </w:r>
    </w:p>
    <w:p>
      <w:pPr>
        <w:numPr>
          <w:ilvl w:val="0"/>
          <w:numId w:val="1005"/>
        </w:numPr>
      </w:pPr>
      <w:r>
        <w:t xml:space="preserve">Explain why this table is a meta-dataset. In your answer, clarify what the rows represent and how this differs from an ordinary supervised-learning dataset.</w:t>
      </w:r>
    </w:p>
    <w:p>
      <w:pPr>
        <w:numPr>
          <w:ilvl w:val="0"/>
          <w:numId w:val="1005"/>
        </w:numPr>
      </w:pPr>
      <w:r>
        <w:t xml:space="preserve">Based only on the meta-features, identify which two datasets you would expect to be more difficult for a simple classifier. Justify your answer using class imbalance, dimensionality, and missing values.</w:t>
      </w:r>
    </w:p>
    <w:bookmarkEnd w:id="9"/>
    <w:bookmarkStart w:id="10" w:name="meta-learning-for-algorithm-selection"/>
    <w:p>
      <w:pPr>
        <w:pStyle w:val="Heading1"/>
      </w:pPr>
      <w:r>
        <w:t xml:space="preserve">9.2 Meta-learning for algorithm selection</w:t>
      </w:r>
    </w:p>
    <w:p>
      <w:pPr>
        <w:pStyle w:val="FirstParagraph"/>
      </w:pPr>
      <w:r>
        <w:t xml:space="preserve">A full decision tree and a decision stump were evaluated on six classification datasets. A</w:t>
      </w:r>
      <w:r>
        <w:t xml:space="preserve"> </w:t>
      </w:r>
      <w:r>
        <w:rPr>
          <w:b/>
          <w:bCs/>
        </w:rPr>
        <w:t xml:space="preserve">decision stump</w:t>
      </w:r>
      <w:r>
        <w:t xml:space="preserve"> </w:t>
      </w:r>
      <w:r>
        <w:t xml:space="preserve">is a decision tree with maximum depth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The table below presents three normalized meta-features for each dataset, along with the test accuracy obtained by both algorithms.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Accuracy_DT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Accuracy_DS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</w:tr>
    </w:tbl>
    <w:p>
      <w:pPr>
        <w:pStyle w:val="BodyText"/>
      </w:pPr>
      <w:r>
        <w:t xml:space="preserve">Here,</w:t>
      </w:r>
      <w:r>
        <w:t xml:space="preserve"> </w:t>
      </w:r>
      <w:r>
        <w:rPr>
          <w:b/>
          <w:bCs/>
        </w:rPr>
        <w:t xml:space="preserve">Accuracy_DT</w:t>
      </w:r>
      <w:r>
        <w:t xml:space="preserve"> </w:t>
      </w:r>
      <w:r>
        <w:t xml:space="preserve">is the accuracy of the full decision tree, and</w:t>
      </w:r>
      <w:r>
        <w:t xml:space="preserve"> </w:t>
      </w:r>
      <w:r>
        <w:rPr>
          <w:b/>
          <w:bCs/>
        </w:rPr>
        <w:t xml:space="preserve">Accuracy_DS</w:t>
      </w:r>
      <w:r>
        <w:t xml:space="preserve"> </w:t>
      </w:r>
      <w:r>
        <w:t xml:space="preserve">is the accuracy of the decision stump.</w:t>
      </w:r>
    </w:p>
    <w:p>
      <w:pPr>
        <w:pStyle w:val="Compact"/>
        <w:numPr>
          <w:ilvl w:val="0"/>
          <w:numId w:val="1006"/>
        </w:numPr>
      </w:pPr>
      <w:r>
        <w:t xml:space="preserve">For each dataset, compute the accuracy gap: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Accuracy_Gap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Accuracy_DT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Accuracy_DS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7"/>
        </w:numPr>
      </w:pPr>
      <w:r>
        <w:t xml:space="preserve">Based on the accuracy gap, identify the best model for each dataset. Use the following rule:</w:t>
      </w:r>
    </w:p>
    <w:p>
      <w:pPr>
        <w:pStyle w:val="Compact"/>
        <w:numPr>
          <w:ilvl w:val="1"/>
          <w:numId w:val="1008"/>
        </w:numPr>
      </w:pPr>
      <w:r>
        <w:t xml:space="preserve">if the gap is positive, the best model is the full decision tree;</w:t>
      </w:r>
    </w:p>
    <w:p>
      <w:pPr>
        <w:pStyle w:val="Compact"/>
        <w:numPr>
          <w:ilvl w:val="1"/>
          <w:numId w:val="1008"/>
        </w:numPr>
      </w:pPr>
      <w:r>
        <w:t xml:space="preserve">if the gap is negative, the best model is the decision stump;</w:t>
      </w:r>
    </w:p>
    <w:p>
      <w:pPr>
        <w:pStyle w:val="Compact"/>
        <w:numPr>
          <w:ilvl w:val="1"/>
          <w:numId w:val="1008"/>
        </w:numPr>
      </w:pPr>
      <w:r>
        <w:t xml:space="preserve">if the gap is zero, the result is a tie.</w:t>
      </w:r>
    </w:p>
    <w:p>
      <w:pPr>
        <w:numPr>
          <w:ilvl w:val="0"/>
          <w:numId w:val="1007"/>
        </w:numPr>
      </w:pPr>
      <w:r>
        <w:t xml:space="preserve">Consider a new query dataset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 the following meta-features:</w:t>
      </w:r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Complexity</m:t>
          </m:r>
          <m:r>
            <m:rPr>
              <m:sty m:val="p"/>
            </m:rPr>
            <m:t>=</m:t>
          </m:r>
          <m:r>
            <m:t>0.12</m:t>
          </m:r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Imbalance</m:t>
          </m:r>
          <m:r>
            <m:rPr>
              <m:sty m:val="p"/>
            </m:rPr>
            <m:t>=</m:t>
          </m:r>
          <m:r>
            <m:t>0.05</m:t>
          </m:r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Missingness</m:t>
          </m:r>
          <m:r>
            <m:rPr>
              <m:sty m:val="p"/>
            </m:rPr>
            <m:t>=</m:t>
          </m:r>
          <m:r>
            <m:t>0.00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Compute the Manhattan distance between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each of the six datasets D1-D6 using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C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sSub>
            <m:e>
              <m:r>
                <m:t>I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sSub>
            <m:e>
              <m:r>
                <m:t>M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complexity,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imbalance,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missingness.</w:t>
      </w:r>
    </w:p>
    <w:p>
      <w:pPr>
        <w:numPr>
          <w:ilvl w:val="0"/>
          <w:numId w:val="1009"/>
        </w:numPr>
      </w:pPr>
      <w:r>
        <w:t xml:space="preserve">Using</w:t>
      </w:r>
      <w:r>
        <w:t xml:space="preserve"> </w:t>
      </w:r>
      <w:r>
        <w:rPr>
          <w:b/>
          <w:bCs/>
        </w:rPr>
        <w:t xml:space="preserve">1-nearest-neighbor meta-learning</w:t>
      </w:r>
      <w:r>
        <w:t xml:space="preserve">, recommend either the full decision tree or the decision stump for the query dataset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Using</w:t>
      </w:r>
      <w:r>
        <w:t xml:space="preserve"> </w:t>
      </w:r>
      <w:r>
        <w:rPr>
          <w:b/>
          <w:bCs/>
        </w:rPr>
        <w:t xml:space="preserve">3-nearest-neighbor meta-learning</w:t>
      </w:r>
      <w:r>
        <w:t xml:space="preserve">, recommend either the full decision tree or the decision stump for the query dataset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by majority vote among the three closest datasets. In case of a tie, use the label</w:t>
      </w:r>
      <w:r>
        <w:t xml:space="preserve"> </w:t>
      </w:r>
      <w:r>
        <w:rPr>
          <w:i/>
          <w:iCs/>
        </w:rPr>
        <w:t xml:space="preserve">Decision stump or tie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Explain why this is a meta-learning problem rather than an ordinary classification problem. Your explanation should include:</w:t>
      </w:r>
    </w:p>
    <w:p>
      <w:pPr>
        <w:pStyle w:val="Compact"/>
        <w:numPr>
          <w:ilvl w:val="1"/>
          <w:numId w:val="1010"/>
        </w:numPr>
      </w:pPr>
      <w:r>
        <w:t xml:space="preserve">what counts as an example;</w:t>
      </w:r>
    </w:p>
    <w:p>
      <w:pPr>
        <w:pStyle w:val="Compact"/>
        <w:numPr>
          <w:ilvl w:val="1"/>
          <w:numId w:val="1010"/>
        </w:numPr>
      </w:pPr>
      <w:r>
        <w:t xml:space="preserve">what counts as a predictor;</w:t>
      </w:r>
    </w:p>
    <w:p>
      <w:pPr>
        <w:pStyle w:val="Compact"/>
        <w:numPr>
          <w:ilvl w:val="1"/>
          <w:numId w:val="1010"/>
        </w:numPr>
      </w:pPr>
      <w:r>
        <w:t xml:space="preserve">what the target represents.</w:t>
      </w:r>
    </w:p>
    <w:p>
      <w:pPr>
        <w:pStyle w:val="BlockText"/>
      </w:pPr>
      <w:r>
        <w:rPr>
          <w:b/>
          <w:bCs/>
        </w:rPr>
        <w:t xml:space="preserve">Conceptual focus</w:t>
      </w:r>
    </w:p>
    <w:p>
      <w:pPr>
        <w:pStyle w:val="BlockText"/>
      </w:pPr>
      <w:r>
        <w:t xml:space="preserve">The unit of analysis has changed. The examples are now complete learning problems, the predictors describe those problems, and the target can represent which learning algorithm performed best. Meta-learning therefore learns</w:t>
      </w:r>
      <w:r>
        <w:t xml:space="preserve"> </w:t>
      </w:r>
      <w:r>
        <w:rPr>
          <w:i/>
          <w:iCs/>
        </w:rPr>
        <w:t xml:space="preserve">about learning tasks</w:t>
      </w:r>
      <w:r>
        <w:t xml:space="preserve"> </w:t>
      </w:r>
      <w:r>
        <w:t xml:space="preserve">rather than directly classifying their original observations.</w:t>
      </w:r>
    </w:p>
    <w:bookmarkEnd w:id="10"/>
    <w:sectPr>
      <w:pgMar w:bottom="1123" w:left="1238" w:right="1238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before="0" w:line="254" w:lineRule="auto"/>
    </w:pPr>
    <w:rPr>
      <w:rFonts w:ascii="Arial" w:cs="Arial" w:eastAsia="Arial" w:hAnsi="Arial"/>
      <w:color w:val="20262D"/>
      <w:sz w:val="21"/>
      <w:lang w:val="en-GB"/>
    </w:rPr>
  </w:style>
  <w:style w:styleId="BodyText" w:type="paragraph">
    <w:name w:val="Body Text"/>
    <w:basedOn w:val="Normal"/>
    <w:link w:val="BodyTextChar"/>
    <w:qFormat/>
    <w:pPr>
      <w:spacing w:after="100" w:before="0" w:line="254" w:lineRule="auto"/>
    </w:pPr>
    <w:rPr>
      <w:rFonts w:ascii="Arial" w:cs="Arial" w:eastAsia="Arial" w:hAnsi="Arial"/>
      <w:color w:val="20262D"/>
      <w:sz w:val="21"/>
      <w:lang w:val="en-GB"/>
    </w:rPr>
  </w:style>
  <w:style w:customStyle="1" w:styleId="FirstParagraph" w:type="paragraph">
    <w:name w:val="First Paragraph"/>
    <w:basedOn w:val="BodyText"/>
    <w:next w:val="BodyText"/>
    <w:qFormat/>
    <w:pPr>
      <w:spacing w:after="100" w:before="0" w:line="254" w:lineRule="auto"/>
    </w:pPr>
    <w:rPr>
      <w:rFonts w:ascii="Arial" w:cs="Arial" w:eastAsia="Arial" w:hAnsi="Arial"/>
      <w:color w:val="20262D"/>
      <w:sz w:val="21"/>
      <w:lang w:val="en-GB"/>
    </w:rPr>
  </w:style>
  <w:style w:customStyle="1" w:styleId="Compact" w:type="paragraph">
    <w:name w:val="Compact"/>
    <w:basedOn w:val="BodyText"/>
    <w:qFormat/>
    <w:pPr>
      <w:spacing w:after="40" w:before="0" w:line="245" w:lineRule="auto"/>
    </w:pPr>
    <w:rPr>
      <w:rFonts w:ascii="Arial" w:cs="Arial" w:eastAsia="Arial" w:hAnsi="Arial"/>
      <w:color w:val="20262D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0" w:line="240" w:lineRule="auto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20262D"/>
      <w:sz w:val="4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60" w:before="0" w:line="240" w:lineRule="auto"/>
      <w:jc w:val="center"/>
    </w:pPr>
    <w:rPr>
      <w:rFonts w:ascii="Arial" w:cs="Arial" w:eastAsia="Arial" w:hAnsi="Arial"/>
      <w:color w:val="66717C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 w:line="240" w:lineRule="auto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20262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20" w:line="240" w:lineRule="auto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20262D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80" w:line="240" w:lineRule="auto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20262D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40" w:line="240" w:lineRule="auto"/>
      <w:outlineLvl w:val="3"/>
    </w:pPr>
    <w:rPr>
      <w:rFonts w:ascii="Arial" w:asciiTheme="majorHAnsi" w:cs="Arial" w:cstheme="majorBidi" w:eastAsia="Arial" w:eastAsiaTheme="majorEastAsia" w:hAnsi="Arial" w:hAnsiTheme="majorHAnsi"/>
      <w:b/>
      <w:bCs/>
      <w:i/>
      <w:color w:val="20262D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60" w:before="140" w:line="240" w:lineRule="auto"/>
      <w:outlineLvl w:val="4"/>
    </w:pPr>
    <w:rPr>
      <w:rFonts w:ascii="Arial" w:asciiTheme="majorHAnsi" w:cs="Arial" w:cstheme="majorBidi" w:eastAsia="Arial" w:eastAsiaTheme="majorEastAsia" w:hAnsi="Arial" w:hAnsiTheme="majorHAnsi"/>
      <w:b/>
      <w:iCs/>
      <w:color w:val="20262D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60" w:before="140" w:line="240" w:lineRule="auto"/>
      <w:outlineLvl w:val="5"/>
    </w:pPr>
    <w:rPr>
      <w:rFonts w:ascii="Arial" w:asciiTheme="majorHAnsi" w:cs="Arial" w:cstheme="majorBidi" w:eastAsia="Arial" w:eastAsiaTheme="majorEastAsia" w:hAnsi="Arial" w:hAnsiTheme="majorHAnsi"/>
      <w:b/>
      <w:color w:val="20262D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40" w:before="100" w:line="250" w:lineRule="auto"/>
      <w:ind w:firstLine="0" w:left="317" w:right="115"/>
      <w:shd w:fill="F4F7F9"/>
      <w:pBdr>
        <w:left w:color="315A7D" w:space="7" w:sz="18" w:val="single"/>
      </w:pBdr>
    </w:pPr>
    <w:rPr>
      <w:rFonts w:ascii="Arial" w:cs="Arial" w:eastAsia="Arial" w:hAnsi="Arial"/>
      <w:color w:val="20262D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color w:val="20262D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40" w:before="40" w:line="240" w:lineRule="auto"/>
    </w:pPr>
    <w:rPr>
      <w:rFonts w:ascii="Arial" w:cs="Arial" w:eastAsia="Arial" w:hAnsi="Arial"/>
      <w:i/>
      <w:color w:val="66717C"/>
      <w:sz w:val="18"/>
    </w:rPr>
  </w:style>
  <w:style w:customStyle="1" w:styleId="TableCaption" w:type="paragraph">
    <w:name w:val="Table Caption"/>
    <w:basedOn w:val="Caption"/>
    <w:pPr>
      <w:keepNext/>
      <w:spacing w:after="140" w:before="40" w:line="240" w:lineRule="auto"/>
    </w:pPr>
    <w:rPr>
      <w:rFonts w:ascii="Arial" w:cs="Arial" w:eastAsia="Arial" w:hAnsi="Arial"/>
      <w:color w:val="66717C"/>
      <w:sz w:val="18"/>
    </w:rPr>
  </w:style>
  <w:style w:customStyle="1" w:styleId="ImageCaption" w:type="paragraph">
    <w:name w:val="Image Caption"/>
    <w:basedOn w:val="Caption"/>
    <w:pPr>
      <w:spacing w:after="140" w:before="40" w:line="240" w:lineRule="auto"/>
    </w:pPr>
    <w:rPr>
      <w:rFonts w:ascii="Arial" w:cs="Arial" w:eastAsia="Arial" w:hAnsi="Arial"/>
      <w:color w:val="66717C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I: Hands-On 9</dc:title>
  <dc:creator/>
  <cp:keywords/>
  <dcterms:created xsi:type="dcterms:W3CDTF">2026-10-03T15:53:55Z</dcterms:created>
  <dcterms:modified xsi:type="dcterms:W3CDTF">2026-10-03T15:53:55Z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andout-image-scale">
    <vt:lpwstr>0.85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