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 Learning I: Hands-On 9 - Worked Solutions</w:t>
      </w:r>
    </w:p>
    <w:bookmarkStart w:id="14" w:name="X512b869bb55341d9a98f13bfa879d2a84ad33b2"/>
    <w:p>
      <w:pPr>
        <w:pStyle w:val="Heading1"/>
      </w:pPr>
      <w:r>
        <w:t xml:space="preserve">9.1 From ordinary datasets to meta-features: Worked Solution</w:t>
      </w:r>
    </w:p>
    <w:p>
      <w:pPr>
        <w:pStyle w:val="FirstParagraph"/>
      </w:pPr>
      <w:r>
        <w:t xml:space="preserve">The original table describes five complete classification datasets: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 0 examples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 1 examples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objective is to convert these dataset-level summaries into meta-features. Each row of the final table will describe an</w:t>
      </w:r>
      <w:r>
        <w:t xml:space="preserve"> </w:t>
      </w:r>
      <w:r>
        <w:rPr>
          <w:b/>
          <w:bCs/>
        </w:rPr>
        <w:t xml:space="preserve">entire dataset</w:t>
      </w:r>
      <w:r>
        <w:t xml:space="preserve">, not an individual observation.</w:t>
      </w:r>
    </w:p>
    <w:bookmarkStart w:id="9" w:name="basic-dataset-level-meta-features"/>
    <w:p>
      <w:pPr>
        <w:pStyle w:val="Heading2"/>
      </w:pPr>
      <w:r>
        <w:t xml:space="preserve">1. Basic dataset-level meta-features</w:t>
      </w:r>
    </w:p>
    <w:p>
      <w:pPr>
        <w:pStyle w:val="FirstParagraph"/>
      </w:pPr>
      <w:r>
        <w:t xml:space="preserve">For the number of instances, add the two class counts. For the ratios, use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Numeric 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Numeric features</m:t>
              </m:r>
            </m:num>
            <m:den>
              <m:r>
                <m:rPr>
                  <m:nor/>
                  <m:sty m:val="p"/>
                </m:rPr>
                <m:t>Raw features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Missing Rate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Missing values</m:t>
              </m:r>
            </m:num>
            <m:den>
              <m:r>
                <m:rPr>
                  <m:nor/>
                  <m:sty m:val="p"/>
                </m:rPr>
                <m:t>Total values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instances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 of raw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feature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value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0.000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0.000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0.050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0.400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0.040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0.750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/</m:t>
              </m:r>
              <m:r>
                <m:t>64</m:t>
              </m:r>
              <m:r>
                <m:rPr>
                  <m:sty m:val="p"/>
                </m:rPr>
                <m:t>=</m:t>
              </m:r>
              <m:r>
                <m:t>0.125</m:t>
              </m:r>
            </m:oMath>
            <w:r>
              <w:t xml:space="preserve">​</w:t>
            </w:r>
          </w:p>
        </w:tc>
      </w:tr>
    </w:tbl>
    <w:bookmarkEnd w:id="9"/>
    <w:bookmarkStart w:id="10" w:name="class-distribution-meta-features"/>
    <w:p>
      <w:pPr>
        <w:pStyle w:val="Heading2"/>
      </w:pPr>
      <w:r>
        <w:t xml:space="preserve">2. Class-distribution meta-features</w:t>
      </w:r>
    </w:p>
    <w:p>
      <w:pPr>
        <w:pStyle w:val="FirstParagraph"/>
      </w:pPr>
      <w:r>
        <w:t xml:space="preserve">For each dataset,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Majority proportion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Minority proportion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Imbalance 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Majority proportion</m:t>
              </m:r>
            </m:num>
            <m:den>
              <m:r>
                <m:rPr>
                  <m:nor/>
                  <m:sty m:val="p"/>
                </m:rPr>
                <m:t>Minority proportion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class proportion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Minority class proportion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Imbalance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0.50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0.50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0.50</m:t>
              </m:r>
              <m:r>
                <m:rPr>
                  <m:sty m:val="p"/>
                </m:rPr>
                <m:t>/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18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0.90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0.90</m:t>
              </m:r>
              <m:r>
                <m:rPr>
                  <m:sty m:val="p"/>
                </m:rPr>
                <m:t>/</m:t>
              </m:r>
              <m:r>
                <m:t>0.10</m:t>
              </m:r>
              <m:r>
                <m:rPr>
                  <m:sty m:val="p"/>
                </m:rPr>
                <m:t>=</m:t>
              </m:r>
              <m:r>
                <m:t>9.00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0.40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0.60</m:t>
              </m:r>
              <m:r>
                <m:rPr>
                  <m:sty m:val="p"/>
                </m:rPr>
                <m:t>/</m:t>
              </m:r>
              <m:r>
                <m:t>0.40</m:t>
              </m:r>
              <m:r>
                <m:rPr>
                  <m:sty m:val="p"/>
                </m:rPr>
                <m:t>=</m:t>
              </m:r>
              <m:r>
                <m:t>1.50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0.70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0.70</m:t>
              </m:r>
              <m:r>
                <m:rPr>
                  <m:sty m:val="p"/>
                </m:rPr>
                <m:t>/</m:t>
              </m:r>
              <m:r>
                <m:t>0.30</m:t>
              </m:r>
              <m:r>
                <m:rPr>
                  <m:sty m:val="p"/>
                </m:rPr>
                <m:t>≈</m:t>
              </m:r>
              <m:r>
                <m:t>2.33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/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0.50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/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0.50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0.50</m:t>
              </m:r>
              <m:r>
                <m:rPr>
                  <m:sty m:val="p"/>
                </m:rPr>
                <m:t>/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​</w:t>
            </w:r>
          </w:p>
        </w:tc>
      </w:tr>
    </w:tbl>
    <w:bookmarkEnd w:id="10"/>
    <w:bookmarkStart w:id="11" w:name="final-meta-dataset"/>
    <w:p>
      <w:pPr>
        <w:pStyle w:val="Heading2"/>
      </w:pPr>
      <w:r>
        <w:t xml:space="preserve">3. Final meta-dataset</w:t>
      </w:r>
    </w:p>
    <w:p>
      <w:pPr>
        <w:pStyle w:val="FirstParagraph"/>
      </w:pPr>
      <w:r>
        <w:t xml:space="preserve">Combining the previous calculations gives: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Instances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Majority prop.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Minority prop.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Imbalance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</w:tbl>
    <w:bookmarkEnd w:id="11"/>
    <w:bookmarkStart w:id="12" w:name="why-is-this-a-meta-dataset"/>
    <w:p>
      <w:pPr>
        <w:pStyle w:val="Heading2"/>
      </w:pPr>
      <w:r>
        <w:t xml:space="preserve">4. Why is this a meta-dataset?</w:t>
      </w:r>
    </w:p>
    <w:p>
      <w:pPr>
        <w:pStyle w:val="FirstParagraph"/>
      </w:pPr>
      <w:r>
        <w:t xml:space="preserve">This is a meta-dataset because each row represents one complete dataset: D1, D2, D3, D4, or D5. The columns are not ordinary predictor variables measured for individual examples. They are</w:t>
      </w:r>
      <w:r>
        <w:t xml:space="preserve"> </w:t>
      </w:r>
      <w:r>
        <w:rPr>
          <w:b/>
          <w:bCs/>
        </w:rPr>
        <w:t xml:space="preserve">meta-features</w:t>
      </w:r>
      <w:r>
        <w:t xml:space="preserve"> </w:t>
      </w:r>
      <w:r>
        <w:t xml:space="preserve">that summarize properties of complete learning problems, such as sample size, dimensionality, missingness, and class imbalance.</w:t>
      </w:r>
    </w:p>
    <w:p>
      <w:pPr>
        <w:pStyle w:val="BodyText"/>
      </w:pPr>
      <w:r>
        <w:t xml:space="preserve">In an ordinary classification dataset, a row might describe one patient, image, transaction, or other instance. Here, a row describes an entire classification problem.</w:t>
      </w:r>
    </w:p>
    <w:bookmarkEnd w:id="12"/>
    <w:bookmarkStart w:id="13" w:name="Xceb592f37d54fa45fd7928608e844f91178cba7"/>
    <w:p>
      <w:pPr>
        <w:pStyle w:val="Heading2"/>
      </w:pPr>
      <w:r>
        <w:t xml:space="preserve">5. Which datasets might be more difficult for a simple classifier?</w:t>
      </w:r>
    </w:p>
    <w:p>
      <w:pPr>
        <w:pStyle w:val="FirstParagraph"/>
      </w:pPr>
      <w:r>
        <w:t xml:space="preserve">Based only on the supplied meta-features, D2 and D3 are reasonable candidates.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D2:</w:t>
      </w:r>
      <w:r>
        <w:t xml:space="preserve"> </w:t>
      </w:r>
      <w:r>
        <w:t xml:space="preserve">strong class imbalance. The majority-class proportion is</w:t>
      </w:r>
      <w:r>
        <w:t xml:space="preserve"> </w:t>
      </w:r>
      <m:oMath>
        <m:r>
          <m:t>0.90</m:t>
        </m:r>
      </m:oMath>
      <w:r>
        <w:t xml:space="preserve">, the minority-class proportion is</w:t>
      </w:r>
      <w:r>
        <w:t xml:space="preserve"> </w:t>
      </w:r>
      <m:oMath>
        <m:r>
          <m:t>0.10</m:t>
        </m:r>
      </m:oMath>
      <w:r>
        <w:t xml:space="preserve">, and the imbalance ratio is</w:t>
      </w:r>
      <w:r>
        <w:t xml:space="preserve"> </w:t>
      </w:r>
      <m:oMath>
        <m:r>
          <m:t>9.00</m:t>
        </m:r>
      </m:oMath>
      <w:r>
        <w:t xml:space="preserve">. A classifier can therefore achieve apparently high accuracy while performing poorly on the minority class.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D3:</w:t>
      </w:r>
      <w:r>
        <w:t xml:space="preserve"> </w:t>
      </w:r>
      <w:r>
        <w:t xml:space="preserve">high dimensionality relative to its small sample size, together with missing values. It has 10 instances and 10 raw features, giving a feature-to-instance ratio of</w:t>
      </w:r>
      <w:r>
        <w:t xml:space="preserve"> </w:t>
      </w:r>
      <m:oMath>
        <m:r>
          <m:t>1</m:t>
        </m:r>
      </m:oMath>
      <w:r>
        <w:t xml:space="preserve">, and its missing-value rate is</w:t>
      </w:r>
      <w:r>
        <w:t xml:space="preserve"> </w:t>
      </w:r>
      <m:oMath>
        <m:r>
          <m:t>0.05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ML insight: meta-features are evidence, not performance</w:t>
      </w:r>
    </w:p>
    <w:p>
      <w:pPr>
        <w:pStyle w:val="BlockText"/>
      </w:pPr>
      <w:r>
        <w:t xml:space="preserve">A meta-feature describes properties of a task. It can help explain or predict algorithm behaviour across tasks, but it does not directly measure how well a particular model will generalize on that task.</w:t>
      </w:r>
    </w:p>
    <w:bookmarkEnd w:id="13"/>
    <w:bookmarkEnd w:id="14"/>
    <w:bookmarkStart w:id="20" w:name="X4030c83450abc57db0ea5c38ae38be00d353d25"/>
    <w:p>
      <w:pPr>
        <w:pStyle w:val="Heading1"/>
      </w:pPr>
      <w:r>
        <w:t xml:space="preserve">9.2 Meta-learning for algorithm selection: Worked Solution</w:t>
      </w:r>
    </w:p>
    <w:p>
      <w:pPr>
        <w:pStyle w:val="FirstParagraph"/>
      </w:pPr>
      <w:r>
        <w:t xml:space="preserve">A full decision tree and a decision stump were evaluated on six datasets: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Accuracy_DT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Accuracy_DS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</w:tr>
    </w:tbl>
    <w:bookmarkStart w:id="15" w:name="accuracy-gaps-and-best-model"/>
    <w:p>
      <w:pPr>
        <w:pStyle w:val="Heading2"/>
      </w:pPr>
      <w:r>
        <w:t xml:space="preserve">1-2. Accuracy gaps and best model</w:t>
      </w:r>
    </w:p>
    <w:p>
      <w:pPr>
        <w:pStyle w:val="FirstParagraph"/>
      </w:pPr>
      <w:r>
        <w:t xml:space="preserve">For every dataset,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Accuracy_Gap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Accuracy_DT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Accuracy_DS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Accuracy_DT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Accuracy_DS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0.90</m:t>
              </m:r>
              <m:r>
                <m:rPr>
                  <m:sty m:val="p"/>
                </m:rPr>
                <m:t>−</m:t>
              </m:r>
              <m:r>
                <m:t>0.80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0.80</m:t>
              </m:r>
              <m:r>
                <m:rPr>
                  <m:sty m:val="p"/>
                </m:rPr>
                <m:t>−</m:t>
              </m:r>
              <m:r>
                <m:t>0.90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stump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0.60</m:t>
              </m:r>
              <m:r>
                <m:rPr>
                  <m:sty m:val="p"/>
                </m:rPr>
                <m:t>−</m:t>
              </m:r>
              <m:r>
                <m:t>0.70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stump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0.95</m:t>
              </m:r>
              <m:r>
                <m:rPr>
                  <m:sty m:val="p"/>
                </m:rPr>
                <m:t>−</m:t>
              </m:r>
              <m:r>
                <m:t>0.65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0.85</m:t>
              </m:r>
              <m:r>
                <m:rPr>
                  <m:sty m:val="p"/>
                </m:rPr>
                <m:t>−</m:t>
              </m:r>
              <m:r>
                <m:t>0.75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0.75</m:t>
              </m:r>
              <m:r>
                <m:rPr>
                  <m:sty m:val="p"/>
                </m:rPr>
                <m:t>−</m:t>
              </m:r>
              <m:r>
                <m:t>0.75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</w:tr>
    </w:tbl>
    <w:p>
      <w:pPr>
        <w:pStyle w:val="BodyText"/>
      </w:pPr>
      <w:r>
        <w:t xml:space="preserve">The sign of the gap tells us which learner performed better on each previous task. Those observed outcomes become the</w:t>
      </w:r>
      <w:r>
        <w:t xml:space="preserve"> </w:t>
      </w:r>
      <w:r>
        <w:rPr>
          <w:b/>
          <w:bCs/>
        </w:rPr>
        <w:t xml:space="preserve">meta-level labels</w:t>
      </w:r>
      <w:r>
        <w:t xml:space="preserve"> </w:t>
      </w:r>
      <w:r>
        <w:t xml:space="preserve">used for algorithm selection.</w:t>
      </w:r>
    </w:p>
    <w:bookmarkEnd w:id="15"/>
    <w:bookmarkStart w:id="16" w:name="distances-from-the-query-dataset"/>
    <w:p>
      <w:pPr>
        <w:pStyle w:val="Heading2"/>
      </w:pPr>
      <w:r>
        <w:t xml:space="preserve">3. Distances from the query dataset</w:t>
      </w:r>
    </w:p>
    <w:p>
      <w:pPr>
        <w:pStyle w:val="FirstParagraph"/>
      </w:pPr>
      <w:r>
        <w:t xml:space="preserve">The query is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0.12</m:t>
          </m:r>
          <m:r>
            <m:rPr>
              <m:sty m:val="p"/>
            </m:rPr>
            <m:t>,</m:t>
          </m:r>
          <m:r>
            <m:t>0.05</m:t>
          </m:r>
          <m:r>
            <m:rPr>
              <m:sty m:val="p"/>
            </m:rPr>
            <m:t>,</m:t>
          </m:r>
          <m:r>
            <m:t>0.00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Manhattan distance,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calculations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,</m:t>
              </m:r>
              <m:r>
                <m:t>0.00</m:t>
              </m:r>
              <m:r>
                <m:rPr>
                  <m:sty m:val="p"/>
                </m:rPr>
                <m:t>,</m:t>
              </m:r>
              <m:r>
                <m:t>0.00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0.12</m:t>
              </m:r>
              <m:r>
                <m:rPr>
                  <m:sty m:val="p"/>
                </m:rPr>
                <m:t>−</m:t>
              </m:r>
              <m:r>
                <m:t>0.10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0.00</m:t>
              </m:r>
              <m:r>
                <m:rPr>
                  <m:sty m:val="p"/>
                </m:rPr>
                <m:t>−</m:t>
              </m:r>
              <m:r>
                <m:t>0.00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0.02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+</m:t>
              </m:r>
              <m:r>
                <m:t>0.00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0.15</m:t>
              </m:r>
              <m:r>
                <m:rPr>
                  <m:sty m:val="p"/>
                </m:rPr>
                <m:t>,</m:t>
              </m:r>
              <m:r>
                <m:t>0.90</m:t>
              </m:r>
              <m:r>
                <m:rPr>
                  <m:sty m:val="p"/>
                </m:rPr>
                <m:t>,</m:t>
              </m:r>
              <m:r>
                <m:t>0.00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0.12</m:t>
              </m:r>
              <m:r>
                <m:rPr>
                  <m:sty m:val="p"/>
                </m:rPr>
                <m:t>−</m:t>
              </m:r>
              <m:r>
                <m:t>0.15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0.90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0.00</m:t>
              </m:r>
              <m:r>
                <m:rPr>
                  <m:sty m:val="p"/>
                </m:rPr>
                <m:t>−</m:t>
              </m:r>
              <m:r>
                <m:t>0.00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0.03</m:t>
              </m:r>
              <m:r>
                <m:rPr>
                  <m:sty m:val="p"/>
                </m:rPr>
                <m:t>+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0.00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0.90</m:t>
              </m:r>
              <m:r>
                <m:rPr>
                  <m:sty m:val="p"/>
                </m:rPr>
                <m:t>,</m:t>
              </m:r>
              <m:r>
                <m:t>0.20</m:t>
              </m:r>
              <m:r>
                <m:rPr>
                  <m:sty m:val="p"/>
                </m:rPr>
                <m:t>,</m:t>
              </m:r>
              <m:r>
                <m:t>0.10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0.12</m:t>
              </m:r>
              <m:r>
                <m:rPr>
                  <m:sty m:val="p"/>
                </m:rPr>
                <m:t>−</m:t>
              </m:r>
              <m:r>
                <m:t>0.90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0.20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0.00</m:t>
              </m:r>
              <m:r>
                <m:rPr>
                  <m:sty m:val="p"/>
                </m:rPr>
                <m:t>−</m:t>
              </m:r>
              <m:r>
                <m:t>0.10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0.78</m:t>
              </m:r>
              <m:r>
                <m:rPr>
                  <m:sty m:val="p"/>
                </m:rPr>
                <m:t>+</m:t>
              </m:r>
              <m:r>
                <m:t>0.15</m:t>
              </m:r>
              <m:r>
                <m:rPr>
                  <m:sty m:val="p"/>
                </m:rPr>
                <m:t>+</m:t>
              </m:r>
              <m:r>
                <m:t>0.10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,</m:t>
              </m:r>
              <m:r>
                <m:t>0.00</m:t>
              </m:r>
              <m:r>
                <m:rPr>
                  <m:sty m:val="p"/>
                </m:rPr>
                <m:t>,</m:t>
              </m:r>
              <m:r>
                <m:t>0.00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0.12</m:t>
              </m:r>
              <m:r>
                <m:rPr>
                  <m:sty m:val="p"/>
                </m:rPr>
                <m:t>−</m:t>
              </m:r>
              <m:r>
                <m:t>0.10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0.00</m:t>
              </m:r>
              <m:r>
                <m:rPr>
                  <m:sty m:val="p"/>
                </m:rPr>
                <m:t>−</m:t>
              </m:r>
              <m:r>
                <m:t>0.00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0.02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+</m:t>
              </m:r>
              <m:r>
                <m:t>0.00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0.30</m:t>
              </m:r>
              <m:r>
                <m:rPr>
                  <m:sty m:val="p"/>
                </m:rPr>
                <m:t>,</m:t>
              </m:r>
              <m:r>
                <m:t>0.20</m:t>
              </m:r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0.12</m:t>
              </m:r>
              <m:r>
                <m:rPr>
                  <m:sty m:val="p"/>
                </m:rPr>
                <m:t>−</m:t>
              </m:r>
              <m:r>
                <m:t>0.30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0.20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0.00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+</m:t>
              </m:r>
              <m:r>
                <m:t>0.15</m:t>
              </m:r>
              <m:r>
                <m:rPr>
                  <m:sty m:val="p"/>
                </m:rPr>
                <m:t>+</m:t>
              </m:r>
              <m:r>
                <m:t>0.05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0.00</m:t>
              </m:r>
              <m:r>
                <m:rPr>
                  <m:sty m:val="p"/>
                </m:rPr>
                <m:t>,</m:t>
              </m:r>
              <m:r>
                <m:t>0.15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0.12</m:t>
              </m:r>
              <m:r>
                <m:rPr>
                  <m:sty m:val="p"/>
                </m:rPr>
                <m:t>−</m:t>
              </m:r>
              <m:r>
                <m:t>0.25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0.00</m:t>
              </m:r>
              <m:r>
                <m:rPr>
                  <m:sty m:val="p"/>
                </m:rPr>
                <m:t>−</m:t>
              </m:r>
              <m:r>
                <m:t>0.15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0.13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+</m:t>
              </m:r>
              <m:r>
                <m:t>0.15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</w:tbl>
    <w:p>
      <w:pPr>
        <w:pStyle w:val="BodyText"/>
      </w:pPr>
      <w:r>
        <w:t xml:space="preserve">Sorting from closest to farthest gives: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model on that dataset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decision tree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decision tree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decision tree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stump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stump</w:t>
            </w:r>
          </w:p>
        </w:tc>
      </w:tr>
    </w:tbl>
    <w:p>
      <w:pPr>
        <w:pStyle w:val="BodyText"/>
      </w:pPr>
      <w:r>
        <w:t xml:space="preserve">D1 and D4 are tied as the closest datasets because they have identical meta-features</w:t>
      </w:r>
      <w:r>
        <w:t xml:space="preserve"> </w:t>
      </w:r>
      <m:oMath>
        <m:r>
          <m:rPr>
            <m:sty m:val="p"/>
          </m:rPr>
          <m:t>(</m:t>
        </m:r>
        <m:r>
          <m:t>0.10</m:t>
        </m:r>
        <m:r>
          <m:rPr>
            <m:sty m:val="p"/>
          </m:rPr>
          <m:t>,</m:t>
        </m:r>
        <m:r>
          <m:t>0.00</m:t>
        </m:r>
        <m:r>
          <m:rPr>
            <m:sty m:val="p"/>
          </m:rPr>
          <m:t>,</m:t>
        </m:r>
        <m:r>
          <m:t>0.00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nearest-neighbor-recommendation"/>
    <w:p>
      <w:pPr>
        <w:pStyle w:val="Heading2"/>
      </w:pPr>
      <w:r>
        <w:t xml:space="preserve">4. 1-nearest-neighbor recommendation</w:t>
      </w:r>
    </w:p>
    <w:p>
      <w:pPr>
        <w:pStyle w:val="FirstParagraph"/>
      </w:pPr>
      <w:r>
        <w:t xml:space="preserve">The nearest distance is</w:t>
      </w:r>
      <w:r>
        <w:t xml:space="preserve"> </w:t>
      </w:r>
      <m:oMath>
        <m:r>
          <m:t>0.07</m:t>
        </m:r>
      </m:oMath>
      <w:r>
        <w:t xml:space="preserve">, attained by both D1 and D4. Both have the same meta-level label:</w:t>
      </w:r>
      <w:r>
        <w:t xml:space="preserve"> </w:t>
      </w:r>
      <w:r>
        <w:rPr>
          <w:b/>
          <w:bCs/>
        </w:rPr>
        <w:t xml:space="preserve">Full decision tree</w:t>
      </w:r>
      <w:r>
        <w:t xml:space="preserve">.</w:t>
      </w:r>
    </w:p>
    <w:p>
      <w:pPr>
        <w:pStyle w:val="BodyText"/>
      </w:pPr>
      <w:r>
        <w:t xml:space="preserve">Therefore, even though there is a distance tie, the recommendation is unambiguous: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Recommend the full decision tree.</m:t>
              </m:r>
            </m:e>
          </m:borderBox>
        </m:oMath>
      </m:oMathPara>
    </w:p>
    <w:bookmarkEnd w:id="17"/>
    <w:bookmarkStart w:id="18" w:name="nearest-neighbor-recommendation-1"/>
    <w:p>
      <w:pPr>
        <w:pStyle w:val="Heading2"/>
      </w:pPr>
      <w:r>
        <w:t xml:space="preserve">5. 3-nearest-neighbor recommendation</w:t>
      </w:r>
    </w:p>
    <w:p>
      <w:pPr>
        <w:pStyle w:val="FirstParagraph"/>
      </w:pPr>
      <w:r>
        <w:t xml:space="preserve">The three closest datasets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Neighbor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Distance to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Best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</w:tr>
    </w:tbl>
    <w:p>
      <w:pPr>
        <w:pStyle w:val="BodyText"/>
      </w:pPr>
      <w:r>
        <w:t xml:space="preserve">The vote is therefore:</w:t>
      </w:r>
    </w:p>
    <w:p>
      <w:pPr>
        <w:pStyle w:val="Compact"/>
        <w:numPr>
          <w:ilvl w:val="0"/>
          <w:numId w:val="1002"/>
        </w:numPr>
      </w:pPr>
      <w:r>
        <w:t xml:space="preserve">Full decision tree: 2 votes;</w:t>
      </w:r>
    </w:p>
    <w:p>
      <w:pPr>
        <w:pStyle w:val="Compact"/>
        <w:numPr>
          <w:ilvl w:val="0"/>
          <w:numId w:val="1002"/>
        </w:numPr>
      </w:pPr>
      <w:r>
        <w:t xml:space="preserve">Decision stump: 0 votes;</w:t>
      </w:r>
    </w:p>
    <w:p>
      <w:pPr>
        <w:pStyle w:val="Compact"/>
        <w:numPr>
          <w:ilvl w:val="0"/>
          <w:numId w:val="1002"/>
        </w:numPr>
      </w:pPr>
      <w:r>
        <w:t xml:space="preserve">Tie / stump-or-tie: 1 vote.</w:t>
      </w:r>
    </w:p>
    <w:p>
      <w:pPr>
        <w:pStyle w:val="FirstParagraph"/>
      </w:pPr>
      <w:r>
        <w:t xml:space="preserve">The majority vote selects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Full decision tree.</m:t>
              </m:r>
            </m:e>
          </m:borderBox>
        </m:oMath>
      </m:oMathPara>
    </w:p>
    <w:bookmarkEnd w:id="18"/>
    <w:bookmarkStart w:id="19" w:name="why-is-this-meta-learning"/>
    <w:p>
      <w:pPr>
        <w:pStyle w:val="Heading2"/>
      </w:pPr>
      <w:r>
        <w:t xml:space="preserve">6. Why is this meta-learning?</w:t>
      </w:r>
    </w:p>
    <w:p>
      <w:pPr>
        <w:pStyle w:val="FirstParagraph"/>
      </w:pPr>
      <w:r>
        <w:t xml:space="preserve">This is a meta-learning problem because the examples are</w:t>
      </w:r>
      <w:r>
        <w:t xml:space="preserve"> </w:t>
      </w:r>
      <w:r>
        <w:rPr>
          <w:b/>
          <w:bCs/>
        </w:rPr>
        <w:t xml:space="preserve">datasets</w:t>
      </w:r>
      <w:r>
        <w:t xml:space="preserve">, not ordinary observations.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Examples:</w:t>
      </w:r>
      <w:r>
        <w:t xml:space="preserve"> </w:t>
      </w:r>
      <w:r>
        <w:t xml:space="preserve">D1, D2, D3, D4, D5, and D6.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Predictors:</w:t>
      </w:r>
      <w:r>
        <w:t xml:space="preserve"> </w:t>
      </w:r>
      <w:r>
        <w:t xml:space="preserve">dataset-level meta-features such as Complexity, Imbalance, and Missingness.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the algorithm recommendation for the dataset - full decision tree, decision stump, or tie.</w:t>
      </w:r>
    </w:p>
    <w:p>
      <w:pPr>
        <w:pStyle w:val="FirstParagraph"/>
      </w:pPr>
      <w:r>
        <w:t xml:space="preserve">The goal is therefore is to use experience from previous learning tasks to recommend a learning strategy for a new task.</w:t>
      </w:r>
    </w:p>
    <w:p>
      <w:pPr>
        <w:pStyle w:val="BlockText"/>
      </w:pPr>
      <w:r>
        <w:rPr>
          <w:b/>
          <w:bCs/>
        </w:rPr>
        <w:t xml:space="preserve">ML insight: algorithm selection is itself a learning problem</w:t>
      </w:r>
    </w:p>
    <w:p>
      <w:pPr>
        <w:pStyle w:val="BlockText"/>
      </w:pPr>
      <w:r>
        <w:t xml:space="preserve">The recommendation is only as reliable as the previous tasks used to construct the meta-dataset. A small or unrepresentative collection of datasets can produce a poor recommendation even when the meta-level learner is applied correctly.</w:t>
      </w:r>
    </w:p>
    <w:bookmarkEnd w:id="19"/>
    <w:bookmarkEnd w:id="20"/>
    <w:sectPr>
      <w:pgMar w:bottom="1123" w:left="1238" w:right="1238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styleId="BodyText" w:type="paragraph">
    <w:name w:val="Body Text"/>
    <w:basedOn w:val="Normal"/>
    <w:link w:val="BodyTextChar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Compact" w:type="paragraph">
    <w:name w:val="Compact"/>
    <w:basedOn w:val="BodyText"/>
    <w:qFormat/>
    <w:pPr>
      <w:spacing w:after="40" w:before="0" w:line="245" w:lineRule="auto"/>
    </w:pPr>
    <w:rPr>
      <w:rFonts w:ascii="Arial" w:cs="Arial" w:eastAsia="Arial" w:hAnsi="Arial"/>
      <w:color w:val="20262D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cs="Arial" w:eastAsia="Arial" w:hAnsi="Arial"/>
      <w:color w:val="66717C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20" w:line="240" w:lineRule="auto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 w:line="240" w:lineRule="auto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color w:val="20262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4"/>
    </w:pPr>
    <w:rPr>
      <w:rFonts w:ascii="Arial" w:asciiTheme="majorHAnsi" w:cs="Arial" w:cstheme="majorBidi" w:eastAsia="Arial" w:eastAsiaTheme="majorEastAsia" w:hAnsi="Arial" w:hAnsiTheme="majorHAnsi"/>
      <w:b/>
      <w:iCs/>
      <w:color w:val="20262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5"/>
    </w:pPr>
    <w:rPr>
      <w:rFonts w:ascii="Arial" w:asciiTheme="majorHAnsi" w:cs="Arial" w:cstheme="majorBidi" w:eastAsia="Arial" w:eastAsiaTheme="majorEastAsia" w:hAnsi="Arial" w:hAnsiTheme="majorHAnsi"/>
      <w:b/>
      <w:color w:val="20262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50" w:lineRule="auto"/>
      <w:ind w:firstLine="0" w:left="317" w:right="115"/>
      <w:shd w:fill="F4F7F9"/>
      <w:pBdr>
        <w:left w:color="315A7D" w:space="7" w:sz="18" w:val="single"/>
      </w:pBdr>
    </w:pPr>
    <w:rPr>
      <w:rFonts w:ascii="Arial" w:cs="Arial" w:eastAsia="Arial" w:hAnsi="Arial"/>
      <w:color w:val="20262D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20262D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40" w:before="40" w:line="240" w:lineRule="auto"/>
    </w:pPr>
    <w:rPr>
      <w:rFonts w:ascii="Arial" w:cs="Arial" w:eastAsia="Arial" w:hAnsi="Arial"/>
      <w:i/>
      <w:color w:val="66717C"/>
      <w:sz w:val="18"/>
    </w:rPr>
  </w:style>
  <w:style w:customStyle="1" w:styleId="TableCaption" w:type="paragraph">
    <w:name w:val="Table Caption"/>
    <w:basedOn w:val="Caption"/>
    <w:pPr>
      <w:keepNext/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ImageCaption" w:type="paragraph">
    <w:name w:val="Image Caption"/>
    <w:basedOn w:val="Caption"/>
    <w:pPr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I: Hands-On 9 - Worked Solutions</dc:title>
  <dc:creator/>
  <cp:keywords/>
  <dcterms:created xsi:type="dcterms:W3CDTF">2026-10-03T15:53:59Z</dcterms:created>
  <dcterms:modified xsi:type="dcterms:W3CDTF">2026-10-03T15:53:59Z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andout-image-scale">
    <vt:lpwstr>0.85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