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crap_doc_2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Mayer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roximos-pasos"/>
      <w:bookmarkEnd w:id="21"/>
      <w:r>
        <w:t xml:space="preserve">Próximos pasos</w:t>
      </w:r>
    </w:p>
    <w:p>
      <w:pPr>
        <w:pStyle w:val="Compact"/>
        <w:numPr>
          <w:numId w:val="1001"/>
          <w:ilvl w:val="0"/>
        </w:numPr>
      </w:pPr>
      <w:r>
        <w:t xml:space="preserve">Cerrar el menú de métodos:</w:t>
      </w:r>
    </w:p>
    <w:p>
      <w:pPr>
        <w:pStyle w:val="Compact"/>
        <w:numPr>
          <w:numId w:val="1002"/>
          <w:ilvl w:val="1"/>
        </w:numPr>
      </w:pPr>
      <w:r>
        <w:t xml:space="preserve">Métodos que entendemos, nos parecen factibles y útiles al final de Octubre</w:t>
      </w:r>
    </w:p>
    <w:p>
      <w:pPr>
        <w:pStyle w:val="Compact"/>
        <w:numPr>
          <w:numId w:val="1002"/>
          <w:ilvl w:val="1"/>
        </w:numPr>
      </w:pPr>
      <w:r>
        <w:t xml:space="preserve">Métodos que aún nos falta entender o determinar su factibilidad al final de Octubre, pero nos parecen prometedores : quedan en segundo plano por el momento</w:t>
      </w:r>
    </w:p>
    <w:p>
      <w:pPr>
        <w:pStyle w:val="Compact"/>
        <w:numPr>
          <w:numId w:val="1002"/>
          <w:ilvl w:val="1"/>
        </w:numPr>
      </w:pPr>
      <w:r>
        <w:t xml:space="preserve">Métodos descartados, especificar razón.</w:t>
      </w:r>
      <w:r>
        <w:t xml:space="preserve"> </w:t>
      </w:r>
      <w:r>
        <w:t xml:space="preserve">con aquellos que estén mejor entendidos</w:t>
      </w:r>
    </w:p>
    <w:p>
      <w:pPr>
        <w:pStyle w:val="Compact"/>
        <w:numPr>
          <w:numId w:val="1001"/>
          <w:ilvl w:val="0"/>
        </w:numPr>
      </w:pPr>
      <w:r>
        <w:t xml:space="preserve">Implementación y testing de los métodos</w:t>
      </w:r>
    </w:p>
    <w:p>
      <w:pPr>
        <w:pStyle w:val="Compact"/>
        <w:numPr>
          <w:numId w:val="1003"/>
          <w:ilvl w:val="1"/>
        </w:numPr>
      </w:pPr>
      <w:r>
        <w:t xml:space="preserve">Datos</w:t>
      </w:r>
    </w:p>
    <w:p>
      <w:pPr>
        <w:pStyle w:val="Compact"/>
        <w:numPr>
          <w:numId w:val="1004"/>
          <w:ilvl w:val="2"/>
        </w:numPr>
      </w:pPr>
      <w:r>
        <w:t xml:space="preserve">Alistar la base del balance 2017 para ser usada por múltiples métodos</w:t>
      </w:r>
    </w:p>
    <w:p>
      <w:pPr>
        <w:pStyle w:val="Compact"/>
        <w:numPr>
          <w:numId w:val="1004"/>
          <w:ilvl w:val="2"/>
        </w:numPr>
      </w:pPr>
      <w:r>
        <w:t xml:space="preserve">Separación data preprocessing de la estimación (desestacionalización,</w:t>
      </w:r>
      <w:r>
        <w:t xml:space="preserve"> </w:t>
      </w:r>
      <w:r>
        <w:t xml:space="preserve">trasformación de mensual a trimestral, etc.). Formato canónico para nuestros ejercicios.</w:t>
      </w:r>
    </w:p>
    <w:p>
      <w:pPr>
        <w:pStyle w:val="Compact"/>
        <w:numPr>
          <w:numId w:val="1003"/>
          <w:ilvl w:val="1"/>
        </w:numPr>
      </w:pPr>
      <w:r>
        <w:t xml:space="preserve">Implementación:</w:t>
      </w:r>
    </w:p>
    <w:p>
      <w:pPr>
        <w:pStyle w:val="Compact"/>
        <w:numPr>
          <w:numId w:val="1005"/>
          <w:ilvl w:val="2"/>
        </w:numPr>
      </w:pPr>
      <w:r>
        <w:t xml:space="preserve">Revisión de implementaciones existentes: cuales softwares y algoritmos estan disponibles.</w:t>
      </w:r>
    </w:p>
    <w:p>
      <w:pPr>
        <w:pStyle w:val="Compact"/>
        <w:numPr>
          <w:numId w:val="1006"/>
          <w:ilvl w:val="3"/>
        </w:numPr>
      </w:pPr>
      <w:r>
        <w:t xml:space="preserve">Pueden converger a un software común?</w:t>
      </w:r>
    </w:p>
    <w:p>
      <w:pPr>
        <w:pStyle w:val="Compact"/>
        <w:numPr>
          <w:numId w:val="1005"/>
          <w:ilvl w:val="2"/>
        </w:numPr>
      </w:pPr>
      <w:r>
        <w:t xml:space="preserve">Cuan difícil/lento es tratar cada país como una especificación distinta?</w:t>
      </w:r>
    </w:p>
    <w:p>
      <w:pPr>
        <w:pStyle w:val="Compact"/>
        <w:numPr>
          <w:numId w:val="1003"/>
          <w:ilvl w:val="1"/>
        </w:numPr>
      </w:pPr>
      <w:r>
        <w:t xml:space="preserve">Testing</w:t>
      </w:r>
    </w:p>
    <w:p>
      <w:pPr>
        <w:pStyle w:val="Compact"/>
        <w:numPr>
          <w:numId w:val="1007"/>
          <w:ilvl w:val="2"/>
        </w:numPr>
      </w:pPr>
      <w:r>
        <w:t xml:space="preserve">Métricas para evaluar los modelos.</w:t>
      </w:r>
    </w:p>
    <w:p>
      <w:pPr>
        <w:pStyle w:val="Compact"/>
        <w:numPr>
          <w:numId w:val="1007"/>
          <w:ilvl w:val="2"/>
        </w:numPr>
      </w:pPr>
      <w:r>
        <w:t xml:space="preserve">Testear combinaciones de modelos.</w:t>
      </w:r>
    </w:p>
    <w:p>
      <w:pPr>
        <w:pStyle w:val="Compact"/>
        <w:numPr>
          <w:numId w:val="1007"/>
          <w:ilvl w:val="2"/>
        </w:numPr>
      </w:pPr>
      <w:r>
        <w:t xml:space="preserve">Compararlos usando bases 2017, 2016 y 2015</w:t>
      </w:r>
    </w:p>
    <w:p>
      <w:pPr>
        <w:pStyle w:val="Compact"/>
        <w:numPr>
          <w:numId w:val="1007"/>
          <w:ilvl w:val="2"/>
        </w:numPr>
      </w:pPr>
      <w:r>
        <w:t xml:space="preserve">Cómo reportar los resultados</w:t>
      </w:r>
    </w:p>
    <w:p>
      <w:pPr>
        <w:pStyle w:val="Compact"/>
        <w:numPr>
          <w:numId w:val="1001"/>
          <w:ilvl w:val="0"/>
        </w:numPr>
      </w:pPr>
      <w:r>
        <w:t xml:space="preserve">Time table:</w:t>
      </w:r>
    </w:p>
    <w:p>
      <w:pPr>
        <w:pStyle w:val="Compact"/>
        <w:numPr>
          <w:numId w:val="1008"/>
          <w:ilvl w:val="1"/>
        </w:numPr>
      </w:pPr>
      <w:r>
        <w:t xml:space="preserve">Selección de métodos a comparar, 31 de Octubre</w:t>
      </w:r>
    </w:p>
    <w:p>
      <w:pPr>
        <w:pStyle w:val="Compact"/>
        <w:numPr>
          <w:numId w:val="1008"/>
          <w:ilvl w:val="1"/>
        </w:numPr>
      </w:pPr>
      <w:r>
        <w:t xml:space="preserve">Noviembre y Diciembre, implementación y dejarlos listos para comparaciones</w:t>
      </w:r>
    </w:p>
    <w:p>
      <w:pPr>
        <w:pStyle w:val="Compact"/>
        <w:numPr>
          <w:numId w:val="1008"/>
          <w:ilvl w:val="1"/>
        </w:numPr>
      </w:pPr>
      <w:r>
        <w:t xml:space="preserve">Enero y Febrero: testing and ranking</w:t>
      </w:r>
    </w:p>
    <w:p>
      <w:pPr>
        <w:pStyle w:val="Compact"/>
        <w:numPr>
          <w:numId w:val="1008"/>
          <w:ilvl w:val="1"/>
        </w:numPr>
      </w:pPr>
      <w:r>
        <w:t xml:space="preserve">Marzo y Abril, revisión, discusión, iteración</w:t>
      </w:r>
    </w:p>
    <w:p>
      <w:pPr>
        <w:pStyle w:val="Compact"/>
        <w:numPr>
          <w:numId w:val="1008"/>
          <w:ilvl w:val="1"/>
        </w:numPr>
      </w:pPr>
      <w:r>
        <w:t xml:space="preserve">Producir nuevos insumos, junto al tradicional, para las proyecciones del Estudio 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3493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41e1fb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31cd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crap_doc_2</dc:title>
  <dc:creator>Ricardo Mayer</dc:creator>
  <dcterms:created xsi:type="dcterms:W3CDTF">2017-10-16T21:23:27Z</dcterms:created>
  <dcterms:modified xsi:type="dcterms:W3CDTF">2017-10-16T21:23:27Z</dcterms:modified>
</cp:coreProperties>
</file>