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AB7" w:rsidRPr="00474AB7" w:rsidRDefault="00474AB7" w:rsidP="00406343">
      <w:pPr>
        <w:pStyle w:val="BodyA"/>
        <w:spacing w:line="360" w:lineRule="auto"/>
        <w:jc w:val="both"/>
        <w:rPr>
          <w:rFonts w:asciiTheme="minorHAnsi" w:eastAsia="Trebuchet MS" w:hAnsiTheme="minorHAnsi" w:cs="Calibri"/>
          <w:b/>
          <w:sz w:val="22"/>
          <w:szCs w:val="22"/>
        </w:rPr>
      </w:pPr>
      <w:commentRangeStart w:id="0"/>
      <w:r>
        <w:rPr>
          <w:rFonts w:asciiTheme="minorHAnsi" w:eastAsia="Trebuchet MS" w:hAnsiTheme="minorHAnsi" w:cs="Calibri"/>
          <w:b/>
          <w:sz w:val="22"/>
          <w:szCs w:val="22"/>
        </w:rPr>
        <w:t xml:space="preserve">Setting up a VAR Model in </w:t>
      </w:r>
      <w:proofErr w:type="spellStart"/>
      <w:r>
        <w:rPr>
          <w:rFonts w:asciiTheme="minorHAnsi" w:eastAsia="Trebuchet MS" w:hAnsiTheme="minorHAnsi" w:cs="Calibri"/>
          <w:b/>
          <w:sz w:val="22"/>
          <w:szCs w:val="22"/>
        </w:rPr>
        <w:t>Stata</w:t>
      </w:r>
      <w:commentRangeEnd w:id="0"/>
      <w:proofErr w:type="spellEnd"/>
      <w:r w:rsidR="00743BC8">
        <w:rPr>
          <w:rStyle w:val="CommentReference"/>
          <w:rFonts w:asciiTheme="minorHAnsi" w:eastAsiaTheme="minorHAnsi" w:hAnsiTheme="minorHAnsi" w:cstheme="minorBidi"/>
          <w:color w:val="auto"/>
          <w:bdr w:val="none" w:sz="0" w:space="0" w:color="auto"/>
        </w:rPr>
        <w:commentReference w:id="0"/>
      </w:r>
    </w:p>
    <w:p w:rsidR="00602CA9" w:rsidRPr="00602CA9" w:rsidRDefault="00602CA9" w:rsidP="00406343">
      <w:pPr>
        <w:pStyle w:val="BodyA"/>
        <w:spacing w:line="360" w:lineRule="auto"/>
        <w:jc w:val="both"/>
        <w:rPr>
          <w:rFonts w:asciiTheme="minorHAnsi" w:eastAsia="Trebuchet MS" w:hAnsiTheme="minorHAnsi" w:cs="Calibri"/>
          <w:i/>
          <w:sz w:val="22"/>
          <w:szCs w:val="22"/>
        </w:rPr>
      </w:pPr>
      <w:r>
        <w:rPr>
          <w:rFonts w:asciiTheme="minorHAnsi" w:eastAsia="Trebuchet MS" w:hAnsiTheme="minorHAnsi" w:cs="Calibri"/>
          <w:i/>
          <w:sz w:val="22"/>
          <w:szCs w:val="22"/>
        </w:rPr>
        <w:t>Starting Point</w:t>
      </w:r>
    </w:p>
    <w:p w:rsidR="00406343" w:rsidRPr="00406343" w:rsidRDefault="00406343" w:rsidP="00406343">
      <w:pPr>
        <w:pStyle w:val="BodyA"/>
        <w:spacing w:line="360" w:lineRule="auto"/>
        <w:jc w:val="both"/>
        <w:rPr>
          <w:rFonts w:asciiTheme="minorHAnsi" w:eastAsia="Trebuchet MS" w:hAnsiTheme="minorHAnsi" w:cs="Calibri"/>
          <w:sz w:val="22"/>
          <w:szCs w:val="22"/>
        </w:rPr>
      </w:pPr>
      <w:r w:rsidRPr="00406343">
        <w:rPr>
          <w:rFonts w:asciiTheme="minorHAnsi" w:eastAsia="Trebuchet MS" w:hAnsiTheme="minorHAnsi" w:cs="Calibri"/>
          <w:sz w:val="22"/>
          <w:szCs w:val="22"/>
        </w:rPr>
        <w:t xml:space="preserve">The starting point of a VAR analysis is the unrestricted model, i.e. the reduced-form VAR, in which the modeler has not imposed any restrictions on the model. The reduced-form </w:t>
      </w:r>
      <w:proofErr w:type="spellStart"/>
      <w:r w:rsidRPr="00406343">
        <w:rPr>
          <w:rFonts w:asciiTheme="minorHAnsi" w:eastAsia="Trebuchet MS" w:hAnsiTheme="minorHAnsi" w:cs="Calibri"/>
          <w:i/>
          <w:sz w:val="22"/>
          <w:szCs w:val="22"/>
        </w:rPr>
        <w:t>k</w:t>
      </w:r>
      <w:r w:rsidRPr="00406343">
        <w:rPr>
          <w:rFonts w:asciiTheme="minorHAnsi" w:eastAsia="Trebuchet MS" w:hAnsiTheme="minorHAnsi" w:cs="Calibri"/>
          <w:sz w:val="22"/>
          <w:szCs w:val="22"/>
        </w:rPr>
        <w:t>th</w:t>
      </w:r>
      <w:proofErr w:type="spellEnd"/>
      <w:r w:rsidRPr="00406343">
        <w:rPr>
          <w:rFonts w:asciiTheme="minorHAnsi" w:eastAsia="Trebuchet MS" w:hAnsiTheme="minorHAnsi" w:cs="Calibri"/>
          <w:sz w:val="22"/>
          <w:szCs w:val="22"/>
        </w:rPr>
        <w:t>-order VAR can be denoted as follows:</w:t>
      </w:r>
    </w:p>
    <w:p w:rsidR="00406343" w:rsidRPr="00406343" w:rsidRDefault="00406343" w:rsidP="00406343">
      <w:pPr>
        <w:pStyle w:val="BodyA"/>
        <w:spacing w:line="360" w:lineRule="auto"/>
        <w:jc w:val="both"/>
        <w:rPr>
          <w:rFonts w:asciiTheme="minorHAnsi" w:eastAsia="Trebuchet MS" w:hAnsiTheme="minorHAnsi" w:cs="Calibri"/>
          <w:sz w:val="22"/>
          <w:szCs w:val="22"/>
        </w:rPr>
      </w:pPr>
    </w:p>
    <w:p w:rsidR="00406343" w:rsidRPr="00406343" w:rsidRDefault="00C50960" w:rsidP="00406343">
      <w:pPr>
        <w:pStyle w:val="BodyA"/>
        <w:spacing w:line="360" w:lineRule="auto"/>
        <w:jc w:val="both"/>
        <w:rPr>
          <w:rFonts w:asciiTheme="minorHAnsi" w:eastAsia="Trebuchet MS" w:hAnsiTheme="minorHAnsi" w:cs="Calibri"/>
          <w:sz w:val="22"/>
          <w:szCs w:val="22"/>
        </w:rPr>
      </w:pP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1</m:t>
            </m:r>
          </m:e>
        </m:d>
        <m:sSub>
          <m:sSubPr>
            <m:ctrlPr>
              <w:rPr>
                <w:rFonts w:ascii="Cambria Math" w:eastAsia="Trebuchet MS" w:hAnsiTheme="minorHAnsi" w:cs="Calibri"/>
                <w:i/>
                <w:sz w:val="22"/>
                <w:szCs w:val="22"/>
              </w:rPr>
            </m:ctrlPr>
          </m:sSubPr>
          <m:e>
            <m:r>
              <w:rPr>
                <w:rFonts w:ascii="Cambria Math" w:eastAsia="Trebuchet MS" w:hAnsiTheme="minorHAnsi" w:cs="Calibri"/>
                <w:sz w:val="22"/>
                <w:szCs w:val="22"/>
              </w:rPr>
              <m:t xml:space="preserve"> </m:t>
            </m:r>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sup>
        </m:sSup>
        <m:sSub>
          <m:sSubPr>
            <m:ctrlPr>
              <w:rPr>
                <w:rFonts w:ascii="Cambria Math" w:eastAsia="Trebuchet MS" w:hAnsiTheme="minorHAnsi" w:cs="Calibri"/>
                <w:i/>
                <w:sz w:val="22"/>
                <w:szCs w:val="22"/>
              </w:rPr>
            </m:ctrlPr>
          </m:sSubPr>
          <m:e>
            <m:r>
              <w:rPr>
                <w:rFonts w:ascii="Cambria Math" w:eastAsia="Trebuchet MS" w:hAnsi="Cambria Math" w:cs="Calibri"/>
                <w:sz w:val="22"/>
                <w:szCs w:val="22"/>
              </w:rPr>
              <m:t>β</m:t>
            </m:r>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sup>
        </m:sSup>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oMath>
      <w:r w:rsidR="00406343" w:rsidRPr="00406343">
        <w:rPr>
          <w:rFonts w:asciiTheme="minorHAnsi" w:eastAsia="Trebuchet MS" w:hAnsiTheme="minorHAnsi" w:cs="Calibri"/>
          <w:sz w:val="22"/>
          <w:szCs w:val="22"/>
        </w:rPr>
        <w:t xml:space="preserve"> </w:t>
      </w:r>
      <w:r w:rsidR="00406343" w:rsidRPr="00406343">
        <w:rPr>
          <w:rFonts w:asciiTheme="minorHAnsi" w:eastAsia="Trebuchet MS" w:hAnsiTheme="minorHAnsi" w:cs="Calibri"/>
          <w:sz w:val="22"/>
          <w:szCs w:val="22"/>
        </w:rPr>
        <w:tab/>
      </w:r>
      <w:r w:rsidR="00406343" w:rsidRPr="00406343">
        <w:rPr>
          <w:rFonts w:asciiTheme="minorHAnsi" w:eastAsia="Trebuchet MS" w:hAnsiTheme="minorHAnsi" w:cs="Calibri"/>
          <w:sz w:val="22"/>
          <w:szCs w:val="22"/>
        </w:rPr>
        <w:sym w:font="Wingdings" w:char="F0E8"/>
      </w:r>
      <w:r w:rsidR="00406343" w:rsidRPr="00406343">
        <w:rPr>
          <w:rFonts w:asciiTheme="minorHAnsi" w:eastAsia="Trebuchet MS" w:hAnsiTheme="minorHAnsi" w:cs="Calibri"/>
          <w:sz w:val="22"/>
          <w:szCs w:val="22"/>
        </w:rPr>
        <w:tab/>
      </w: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2</m:t>
            </m:r>
          </m:e>
        </m:d>
        <m:sSub>
          <m:sSubPr>
            <m:ctrlPr>
              <w:rPr>
                <w:rFonts w:ascii="Cambria Math" w:eastAsia="Trebuchet MS" w:hAnsiTheme="minorHAnsi" w:cs="Calibri"/>
                <w:i/>
                <w:sz w:val="22"/>
                <w:szCs w:val="22"/>
              </w:rPr>
            </m:ctrlPr>
          </m:sSubPr>
          <m:e>
            <m:r>
              <w:rPr>
                <w:rFonts w:ascii="Cambria Math" w:eastAsia="Trebuchet MS" w:hAnsiTheme="minorHAnsi" w:cs="Calibri"/>
                <w:sz w:val="22"/>
                <w:szCs w:val="22"/>
              </w:rPr>
              <m:t xml:space="preserve"> </m:t>
            </m:r>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Theme="minorHAnsi" w:eastAsia="Trebuchet MS" w:hAnsi="Cambria Math" w:cs="Calibri"/>
                <w:sz w:val="22"/>
                <w:szCs w:val="22"/>
              </w:rPr>
              <m:t>*</m:t>
            </m:r>
          </m:sup>
        </m:sSup>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oMath>
      <w:r w:rsidR="00406343" w:rsidRPr="00406343">
        <w:rPr>
          <w:rFonts w:asciiTheme="minorHAnsi" w:eastAsia="Trebuchet MS" w:hAnsiTheme="minorHAnsi" w:cs="Calibri"/>
          <w:sz w:val="22"/>
          <w:szCs w:val="22"/>
        </w:rPr>
        <w:t xml:space="preserve"> </w:t>
      </w:r>
    </w:p>
    <w:p w:rsidR="00406343" w:rsidRPr="00406343" w:rsidRDefault="00406343" w:rsidP="00406343">
      <w:pPr>
        <w:pStyle w:val="BodyA"/>
        <w:spacing w:line="360" w:lineRule="auto"/>
        <w:jc w:val="both"/>
        <w:rPr>
          <w:rFonts w:asciiTheme="minorHAnsi" w:eastAsia="Trebuchet MS" w:hAnsiTheme="minorHAnsi" w:cs="Calibri"/>
          <w:sz w:val="22"/>
          <w:szCs w:val="22"/>
        </w:rPr>
      </w:pPr>
    </w:p>
    <w:p w:rsidR="00406343" w:rsidRPr="00406343" w:rsidRDefault="00406343" w:rsidP="00406343">
      <w:pPr>
        <w:pStyle w:val="BodyA"/>
        <w:spacing w:line="360" w:lineRule="auto"/>
        <w:jc w:val="both"/>
        <w:rPr>
          <w:rFonts w:asciiTheme="minorHAnsi" w:eastAsia="Trebuchet MS" w:hAnsiTheme="minorHAnsi" w:cs="Calibri"/>
          <w:sz w:val="22"/>
          <w:szCs w:val="22"/>
        </w:rPr>
      </w:pPr>
      <w:r w:rsidRPr="00406343">
        <w:rPr>
          <w:rFonts w:asciiTheme="minorHAnsi" w:eastAsia="Trebuchet MS" w:hAnsiTheme="minorHAnsi" w:cs="Calibri"/>
          <w:sz w:val="22"/>
          <w:szCs w:val="22"/>
        </w:rPr>
        <w:t xml:space="preserve">Where </w:t>
      </w:r>
      <m:oMath>
        <m:sSub>
          <m:sSubPr>
            <m:ctrlPr>
              <w:rPr>
                <w:rFonts w:ascii="Cambria Math" w:eastAsia="Trebuchet MS" w:hAnsiTheme="minorHAnsi" w:cs="Calibri"/>
                <w:i/>
                <w:sz w:val="22"/>
                <w:szCs w:val="22"/>
              </w:rPr>
            </m:ctrlPr>
          </m:sSubPr>
          <m:e>
            <m:r>
              <w:rPr>
                <w:rFonts w:ascii="Cambria Math" w:eastAsia="Trebuchet MS" w:hAnsiTheme="minorHAnsi" w:cs="Calibri"/>
                <w:sz w:val="22"/>
                <w:szCs w:val="22"/>
              </w:rPr>
              <m:t xml:space="preserve"> </m:t>
            </m:r>
            <m:r>
              <w:rPr>
                <w:rFonts w:ascii="Cambria Math" w:eastAsia="Trebuchet MS" w:hAnsi="Cambria Math" w:cs="Calibri"/>
                <w:sz w:val="22"/>
                <w:szCs w:val="22"/>
              </w:rPr>
              <m:t>Y</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is a (</w:t>
      </w:r>
      <m:oMath>
        <m:r>
          <w:rPr>
            <w:rFonts w:ascii="Cambria Math" w:eastAsia="Trebuchet MS" w:hAnsi="Cambria Math" w:cs="Calibri"/>
            <w:sz w:val="22"/>
            <w:szCs w:val="22"/>
          </w:rPr>
          <m:t>N</m:t>
        </m:r>
        <m:r>
          <w:rPr>
            <w:rFonts w:ascii="Cambria Math" w:eastAsia="Trebuchet MS" w:hAnsiTheme="minorHAnsi" w:cs="Calibri"/>
            <w:sz w:val="22"/>
            <w:szCs w:val="22"/>
          </w:rPr>
          <m:t>×</m:t>
        </m:r>
        <m:r>
          <w:rPr>
            <w:rFonts w:ascii="Cambria Math" w:eastAsia="Trebuchet MS" w:hAnsiTheme="minorHAnsi" w:cs="Calibri"/>
            <w:sz w:val="22"/>
            <w:szCs w:val="22"/>
          </w:rPr>
          <m:t>1</m:t>
        </m:r>
      </m:oMath>
      <w:r w:rsidRPr="00406343">
        <w:rPr>
          <w:rFonts w:asciiTheme="minorHAnsi" w:eastAsia="Trebuchet MS" w:hAnsiTheme="minorHAnsi" w:cs="Calibri"/>
          <w:i/>
          <w:sz w:val="22"/>
          <w:szCs w:val="22"/>
        </w:rPr>
        <w:t>)</w:t>
      </w:r>
      <w:r w:rsidRPr="00406343">
        <w:rPr>
          <w:rFonts w:asciiTheme="minorHAnsi" w:eastAsia="Trebuchet MS" w:hAnsiTheme="minorHAnsi" w:cs="Calibri"/>
          <w:sz w:val="22"/>
          <w:szCs w:val="22"/>
        </w:rPr>
        <w:t xml:space="preserve">-vector of </w:t>
      </w:r>
      <w:r w:rsidRPr="00406343">
        <w:rPr>
          <w:rFonts w:asciiTheme="minorHAnsi" w:eastAsia="Trebuchet MS" w:hAnsiTheme="minorHAnsi" w:cs="Calibri"/>
          <w:i/>
          <w:sz w:val="22"/>
          <w:szCs w:val="22"/>
        </w:rPr>
        <w:t>K-</w:t>
      </w:r>
      <w:r w:rsidRPr="00406343">
        <w:rPr>
          <w:rFonts w:asciiTheme="minorHAnsi" w:eastAsia="Trebuchet MS" w:hAnsiTheme="minorHAnsi" w:cs="Calibri"/>
          <w:sz w:val="22"/>
          <w:szCs w:val="22"/>
        </w:rPr>
        <w:t>endogenous variables,</w:t>
      </w:r>
      <w:r w:rsidRPr="00406343">
        <w:rPr>
          <w:rFonts w:asciiTheme="minorHAnsi" w:eastAsia="Trebuchet MS" w:hAnsiTheme="minorHAnsi" w:cs="Calibri"/>
          <w:i/>
          <w:sz w:val="22"/>
          <w:szCs w:val="22"/>
        </w:rPr>
        <w:t xml:space="preserve"> </w:t>
      </w:r>
      <m:oMath>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sup>
        </m:sSup>
      </m:oMath>
      <w:r w:rsidRPr="00406343">
        <w:rPr>
          <w:rFonts w:asciiTheme="minorHAnsi" w:eastAsia="Trebuchet MS" w:hAnsiTheme="minorHAnsi" w:cs="Calibri"/>
          <w:i/>
          <w:sz w:val="22"/>
          <w:szCs w:val="22"/>
        </w:rPr>
        <w:t xml:space="preserve"> </w:t>
      </w:r>
      <w:r w:rsidRPr="00406343">
        <w:rPr>
          <w:rFonts w:asciiTheme="minorHAnsi" w:eastAsia="Trebuchet MS" w:hAnsiTheme="minorHAnsi" w:cs="Calibri"/>
          <w:sz w:val="22"/>
          <w:szCs w:val="22"/>
        </w:rPr>
        <w:t xml:space="preserve">is the inverse of the </w:t>
      </w:r>
      <w:r w:rsidRPr="00406343">
        <w:rPr>
          <w:rFonts w:asciiTheme="minorHAnsi" w:eastAsia="Trebuchet MS" w:hAnsiTheme="minorHAnsi" w:cs="Calibri"/>
          <w:i/>
          <w:sz w:val="22"/>
          <w:szCs w:val="22"/>
        </w:rPr>
        <w:t>(</w:t>
      </w:r>
      <m:oMath>
        <m:r>
          <w:rPr>
            <w:rFonts w:ascii="Cambria Math" w:eastAsia="Trebuchet MS" w:hAnsi="Cambria Math" w:cs="Calibri"/>
            <w:sz w:val="22"/>
            <w:szCs w:val="22"/>
          </w:rPr>
          <m:t>N</m:t>
        </m:r>
        <m:r>
          <w:rPr>
            <w:rFonts w:ascii="Cambria Math" w:eastAsia="Trebuchet MS" w:hAnsiTheme="minorHAnsi" w:cs="Calibri"/>
            <w:sz w:val="22"/>
            <w:szCs w:val="22"/>
          </w:rPr>
          <m:t>×</m:t>
        </m:r>
        <m:r>
          <w:rPr>
            <w:rFonts w:ascii="Cambria Math" w:eastAsia="Trebuchet MS" w:hAnsi="Cambria Math" w:cs="Calibri"/>
            <w:sz w:val="22"/>
            <w:szCs w:val="22"/>
          </w:rPr>
          <m:t>N</m:t>
        </m:r>
      </m:oMath>
      <w:r w:rsidRPr="00406343">
        <w:rPr>
          <w:rFonts w:asciiTheme="minorHAnsi" w:eastAsia="Trebuchet MS" w:hAnsiTheme="minorHAnsi" w:cs="Calibri"/>
          <w:i/>
          <w:sz w:val="22"/>
          <w:szCs w:val="22"/>
        </w:rPr>
        <w:t>)-</w:t>
      </w:r>
      <w:r w:rsidRPr="00406343">
        <w:rPr>
          <w:rFonts w:asciiTheme="minorHAnsi" w:eastAsia="Trebuchet MS" w:hAnsiTheme="minorHAnsi" w:cs="Calibri"/>
          <w:sz w:val="22"/>
          <w:szCs w:val="22"/>
        </w:rPr>
        <w:t xml:space="preserve">matrix of contemporaneous parameters, </w:t>
      </w:r>
      <m:oMath>
        <m:r>
          <w:rPr>
            <w:rFonts w:ascii="Cambria Math" w:eastAsia="Trebuchet MS" w:hAnsi="Cambria Math" w:cs="Calibri"/>
            <w:sz w:val="22"/>
            <w:szCs w:val="22"/>
          </w:rPr>
          <m:t>β</m:t>
        </m:r>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oMath>
      <w:r w:rsidRPr="00406343">
        <w:rPr>
          <w:rFonts w:asciiTheme="minorHAnsi" w:eastAsia="Trebuchet MS" w:hAnsiTheme="minorHAnsi" w:cs="Calibri"/>
          <w:sz w:val="22"/>
          <w:szCs w:val="22"/>
        </w:rPr>
        <w:t xml:space="preserve"> is a </w:t>
      </w:r>
      <w:r w:rsidRPr="00406343">
        <w:rPr>
          <w:rFonts w:asciiTheme="minorHAnsi" w:eastAsia="Trebuchet MS" w:hAnsiTheme="minorHAnsi" w:cs="Calibri"/>
          <w:i/>
          <w:sz w:val="22"/>
          <w:szCs w:val="22"/>
        </w:rPr>
        <w:t>(</w:t>
      </w:r>
      <m:oMath>
        <m:r>
          <w:rPr>
            <w:rFonts w:ascii="Cambria Math" w:eastAsia="Trebuchet MS" w:hAnsi="Cambria Math" w:cs="Calibri"/>
            <w:sz w:val="22"/>
            <w:szCs w:val="22"/>
          </w:rPr>
          <m:t>N</m:t>
        </m:r>
        <m:r>
          <w:rPr>
            <w:rFonts w:ascii="Cambria Math" w:eastAsia="Trebuchet MS" w:hAnsiTheme="minorHAnsi" w:cs="Calibri"/>
            <w:sz w:val="22"/>
            <w:szCs w:val="22"/>
          </w:rPr>
          <m:t>×</m:t>
        </m:r>
        <m:r>
          <w:rPr>
            <w:rFonts w:ascii="Cambria Math" w:eastAsia="Trebuchet MS" w:hAnsi="Cambria Math" w:cs="Calibri"/>
            <w:sz w:val="22"/>
            <w:szCs w:val="22"/>
          </w:rPr>
          <m:t>N</m:t>
        </m:r>
      </m:oMath>
      <w:r w:rsidRPr="00406343">
        <w:rPr>
          <w:rFonts w:asciiTheme="minorHAnsi" w:eastAsia="Trebuchet MS" w:hAnsiTheme="minorHAnsi" w:cs="Calibri"/>
          <w:i/>
          <w:sz w:val="22"/>
          <w:szCs w:val="22"/>
        </w:rPr>
        <w:t>)-</w:t>
      </w:r>
      <w:r w:rsidRPr="00406343">
        <w:rPr>
          <w:rFonts w:asciiTheme="minorHAnsi" w:eastAsia="Trebuchet MS" w:hAnsiTheme="minorHAnsi" w:cs="Calibri"/>
          <w:sz w:val="22"/>
          <w:szCs w:val="22"/>
        </w:rPr>
        <w:t xml:space="preserve">matrix with the </w:t>
      </w:r>
      <w:r w:rsidRPr="00406343">
        <w:rPr>
          <w:rFonts w:asciiTheme="minorHAnsi" w:eastAsia="Trebuchet MS" w:hAnsiTheme="minorHAnsi" w:cs="Calibri"/>
          <w:i/>
          <w:sz w:val="22"/>
          <w:szCs w:val="22"/>
        </w:rPr>
        <w:t>k-</w:t>
      </w:r>
      <w:r w:rsidRPr="00406343">
        <w:rPr>
          <w:rFonts w:asciiTheme="minorHAnsi" w:eastAsia="Trebuchet MS" w:hAnsiTheme="minorHAnsi" w:cs="Calibri"/>
          <w:sz w:val="22"/>
          <w:szCs w:val="22"/>
        </w:rPr>
        <w:t>lag polynomials</w:t>
      </w:r>
      <w:proofErr w:type="gramStart"/>
      <w:r w:rsidRPr="00406343">
        <w:rPr>
          <w:rFonts w:asciiTheme="minorHAnsi" w:eastAsia="Trebuchet MS" w:hAnsiTheme="minorHAnsi" w:cs="Calibri"/>
          <w:sz w:val="22"/>
          <w:szCs w:val="22"/>
        </w:rPr>
        <w:t xml:space="preserve">, </w:t>
      </w:r>
      <m:oMath>
        <w:proofErr w:type="gramEnd"/>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Theme="minorHAnsi"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sup>
        </m:sSup>
        <m:r>
          <w:rPr>
            <w:rFonts w:ascii="Cambria Math" w:eastAsia="Trebuchet MS" w:hAnsi="Cambria Math" w:cs="Calibri"/>
            <w:sz w:val="22"/>
            <w:szCs w:val="22"/>
          </w:rPr>
          <m:t>β</m:t>
        </m:r>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oMath>
      <w:r w:rsidRPr="00406343">
        <w:rPr>
          <w:rFonts w:asciiTheme="minorHAnsi" w:eastAsia="Trebuchet MS" w:hAnsiTheme="minorHAnsi" w:cs="Calibri"/>
          <w:sz w:val="22"/>
          <w:szCs w:val="22"/>
        </w:rPr>
        <w:t xml:space="preserve">, </w:t>
      </w:r>
      <m:oMath>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is a </w:t>
      </w:r>
      <w:r w:rsidRPr="00406343">
        <w:rPr>
          <w:rFonts w:asciiTheme="minorHAnsi" w:eastAsia="Trebuchet MS" w:hAnsiTheme="minorHAnsi" w:cs="Calibri"/>
          <w:i/>
          <w:sz w:val="22"/>
          <w:szCs w:val="22"/>
        </w:rPr>
        <w:t>(</w:t>
      </w:r>
      <m:oMath>
        <m:r>
          <w:rPr>
            <w:rFonts w:ascii="Cambria Math" w:eastAsia="Trebuchet MS" w:hAnsi="Cambria Math" w:cs="Calibri"/>
            <w:sz w:val="22"/>
            <w:szCs w:val="22"/>
          </w:rPr>
          <m:t>N</m:t>
        </m:r>
        <m:r>
          <w:rPr>
            <w:rFonts w:ascii="Cambria Math" w:eastAsia="Trebuchet MS" w:hAnsiTheme="minorHAnsi" w:cs="Calibri"/>
            <w:sz w:val="22"/>
            <w:szCs w:val="22"/>
          </w:rPr>
          <m:t>×</m:t>
        </m:r>
        <m:r>
          <w:rPr>
            <w:rFonts w:ascii="Cambria Math" w:eastAsia="Trebuchet MS" w:hAnsiTheme="minorHAnsi" w:cs="Calibri"/>
            <w:sz w:val="22"/>
            <w:szCs w:val="22"/>
          </w:rPr>
          <m:t>1</m:t>
        </m:r>
      </m:oMath>
      <w:r w:rsidRPr="00406343">
        <w:rPr>
          <w:rFonts w:asciiTheme="minorHAnsi" w:eastAsia="Trebuchet MS" w:hAnsiTheme="minorHAnsi" w:cs="Calibri"/>
          <w:i/>
          <w:sz w:val="22"/>
          <w:szCs w:val="22"/>
        </w:rPr>
        <w:t>)-</w:t>
      </w:r>
      <w:r w:rsidRPr="00406343">
        <w:rPr>
          <w:rFonts w:asciiTheme="minorHAnsi" w:eastAsia="Trebuchet MS" w:hAnsiTheme="minorHAnsi" w:cs="Calibri"/>
          <w:sz w:val="22"/>
          <w:szCs w:val="22"/>
        </w:rPr>
        <w:t xml:space="preserve">vector of structural shocks, and  </w:t>
      </w:r>
      <m:oMath>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sup>
        </m:sSup>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which are reduced-form shocks with the following variance-covariance matrix: </w:t>
      </w:r>
      <m:oMath>
        <m:nary>
          <m:naryPr>
            <m:chr m:val="∑"/>
            <m:limLoc m:val="subSup"/>
            <m:supHide m:val="on"/>
            <m:ctrlPr>
              <w:rPr>
                <w:rFonts w:ascii="Cambria Math" w:eastAsia="Trebuchet MS" w:hAnsiTheme="minorHAnsi" w:cs="Calibri"/>
                <w:i/>
                <w:sz w:val="22"/>
                <w:szCs w:val="22"/>
              </w:rPr>
            </m:ctrlPr>
          </m:naryPr>
          <m:sub>
            <m:r>
              <w:rPr>
                <w:rFonts w:ascii="Cambria Math" w:eastAsia="Trebuchet MS" w:hAnsi="Cambria Math" w:cs="Calibri"/>
                <w:sz w:val="22"/>
                <w:szCs w:val="22"/>
              </w:rPr>
              <m:t>u</m:t>
            </m:r>
          </m:sub>
          <m:sup/>
          <m:e>
            <m:r>
              <w:rPr>
                <w:rFonts w:ascii="Cambria Math" w:eastAsia="Trebuchet MS" w:hAnsiTheme="minorHAnsi" w:cs="Calibri"/>
                <w:sz w:val="22"/>
                <w:szCs w:val="22"/>
              </w:rPr>
              <m:t>=</m:t>
            </m:r>
          </m:e>
        </m:nary>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sup>
        </m:sSup>
        <m:nary>
          <m:naryPr>
            <m:chr m:val="∑"/>
            <m:limLoc m:val="subSup"/>
            <m:supHide m:val="on"/>
            <m:ctrlPr>
              <w:rPr>
                <w:rFonts w:ascii="Cambria Math" w:eastAsia="Trebuchet MS" w:hAnsiTheme="minorHAnsi" w:cs="Calibri"/>
                <w:i/>
                <w:sz w:val="22"/>
                <w:szCs w:val="22"/>
              </w:rPr>
            </m:ctrlPr>
          </m:naryPr>
          <m:sub>
            <m:r>
              <w:rPr>
                <w:rFonts w:ascii="Cambria Math" w:eastAsia="Trebuchet MS" w:hAnsi="Cambria Math" w:cs="Calibri"/>
                <w:sz w:val="22"/>
                <w:szCs w:val="22"/>
              </w:rPr>
              <m:t>e</m:t>
            </m:r>
          </m:sub>
          <m:sup/>
          <m:e>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Theme="minorHAnsi" w:eastAsia="Trebuchet MS" w:hAnsiTheme="minorHAnsi" w:cs="Calibri"/>
                    <w:sz w:val="22"/>
                    <w:szCs w:val="22"/>
                  </w:rPr>
                  <m:t>-</m:t>
                </m:r>
                <m:r>
                  <w:rPr>
                    <w:rFonts w:ascii="Cambria Math" w:eastAsia="Trebuchet MS" w:hAnsiTheme="minorHAnsi" w:cs="Calibri"/>
                    <w:sz w:val="22"/>
                    <w:szCs w:val="22"/>
                  </w:rPr>
                  <m:t>1</m:t>
                </m:r>
                <m:r>
                  <w:rPr>
                    <w:rFonts w:ascii="Cambria Math" w:eastAsia="Trebuchet MS" w:hAnsiTheme="minorHAnsi" w:cs="Calibri"/>
                    <w:sz w:val="22"/>
                    <w:szCs w:val="22"/>
                  </w:rPr>
                  <m:t>'</m:t>
                </m:r>
              </m:sup>
            </m:sSup>
          </m:e>
        </m:nary>
      </m:oMath>
      <w:r w:rsidRPr="00406343">
        <w:rPr>
          <w:rFonts w:asciiTheme="minorHAnsi" w:eastAsia="Trebuchet MS" w:hAnsiTheme="minorHAnsi" w:cs="Calibri"/>
          <w:sz w:val="22"/>
          <w:szCs w:val="22"/>
        </w:rPr>
        <w:t>.</w:t>
      </w:r>
    </w:p>
    <w:p w:rsidR="00406343" w:rsidRPr="00406343" w:rsidRDefault="00406343" w:rsidP="00406343">
      <w:pPr>
        <w:pStyle w:val="BodyA"/>
        <w:spacing w:line="360" w:lineRule="auto"/>
        <w:jc w:val="both"/>
        <w:rPr>
          <w:rFonts w:asciiTheme="minorHAnsi" w:eastAsia="Trebuchet MS" w:hAnsiTheme="minorHAnsi" w:cs="Calibri"/>
          <w:sz w:val="22"/>
          <w:szCs w:val="22"/>
        </w:rPr>
      </w:pPr>
    </w:p>
    <w:p w:rsidR="00406343" w:rsidRPr="00406343" w:rsidRDefault="00406343">
      <w:r w:rsidRPr="00406343">
        <w:rPr>
          <w:b/>
        </w:rPr>
        <w:t xml:space="preserve">Step 1: </w:t>
      </w:r>
      <w:r w:rsidRPr="00F64C64">
        <w:rPr>
          <w:i/>
        </w:rPr>
        <w:t>Data selection</w:t>
      </w:r>
      <w:r w:rsidR="006F208E" w:rsidRPr="00F64C64">
        <w:rPr>
          <w:i/>
        </w:rPr>
        <w:t xml:space="preserve"> N-variable </w:t>
      </w:r>
      <w:proofErr w:type="spellStart"/>
      <w:r w:rsidR="006F208E" w:rsidRPr="00F64C64">
        <w:rPr>
          <w:i/>
        </w:rPr>
        <w:t>kth</w:t>
      </w:r>
      <w:proofErr w:type="spellEnd"/>
      <w:r w:rsidR="006F208E" w:rsidRPr="00F64C64">
        <w:rPr>
          <w:i/>
        </w:rPr>
        <w:t>-order reduced-form</w:t>
      </w:r>
    </w:p>
    <w:p w:rsidR="00406343" w:rsidRDefault="00602CA9">
      <w:pPr>
        <w:rPr>
          <w:rFonts w:eastAsiaTheme="minorEastAsia"/>
        </w:rPr>
      </w:pPr>
      <w:r>
        <w:t xml:space="preserve">Of course, the first step would be to decide on which variables to include in </w:t>
      </w:r>
      <m:oMath>
        <m:sSub>
          <m:sSubPr>
            <m:ctrlPr>
              <w:rPr>
                <w:rFonts w:ascii="Cambria Math" w:eastAsia="Trebuchet MS" w:hAnsi="Cambria Math" w:cs="Calibri"/>
                <w:i/>
              </w:rPr>
            </m:ctrlPr>
          </m:sSubPr>
          <m:e>
            <m:r>
              <w:rPr>
                <w:rFonts w:ascii="Cambria Math" w:eastAsia="Trebuchet MS" w:cs="Calibri"/>
              </w:rPr>
              <m:t xml:space="preserve"> </m:t>
            </m:r>
            <m:r>
              <w:rPr>
                <w:rFonts w:ascii="Cambria Math" w:eastAsia="Trebuchet MS" w:hAnsi="Cambria Math" w:cs="Calibri"/>
              </w:rPr>
              <m:t>Y</m:t>
            </m:r>
          </m:e>
          <m:sub>
            <m:r>
              <w:rPr>
                <w:rFonts w:ascii="Cambria Math" w:eastAsia="Trebuchet MS" w:hAnsi="Cambria Math" w:cs="Calibri"/>
              </w:rPr>
              <m:t>t</m:t>
            </m:r>
          </m:sub>
        </m:sSub>
      </m:oMath>
      <w:r>
        <w:rPr>
          <w:rFonts w:eastAsiaTheme="minorEastAsia"/>
        </w:rPr>
        <w:t xml:space="preserve"> and on the frequency of the data. </w:t>
      </w:r>
      <w:r w:rsidR="006F208E">
        <w:rPr>
          <w:rFonts w:eastAsiaTheme="minorEastAsia"/>
        </w:rPr>
        <w:t xml:space="preserve">We have decided to first only </w:t>
      </w:r>
      <w:r w:rsidR="00CC5FE5">
        <w:rPr>
          <w:rFonts w:eastAsiaTheme="minorEastAsia"/>
        </w:rPr>
        <w:t xml:space="preserve">work with variables within the current database that CEPAL uses for ARIMAX forecasts. </w:t>
      </w:r>
    </w:p>
    <w:p w:rsidR="00F64C64" w:rsidRDefault="00CC5FE5">
      <w:pPr>
        <w:rPr>
          <w:rFonts w:eastAsiaTheme="minorEastAsia"/>
        </w:rPr>
      </w:pPr>
      <w:r>
        <w:rPr>
          <w:rFonts w:eastAsiaTheme="minorEastAsia"/>
        </w:rPr>
        <w:t xml:space="preserve">The first thing we have to take into account is that </w:t>
      </w:r>
      <w:r w:rsidR="006F208E">
        <w:rPr>
          <w:rFonts w:eastAsiaTheme="minorEastAsia"/>
        </w:rPr>
        <w:t>the database consists of variab</w:t>
      </w:r>
      <w:r w:rsidR="00F64C64">
        <w:rPr>
          <w:rFonts w:eastAsiaTheme="minorEastAsia"/>
        </w:rPr>
        <w:t xml:space="preserve">les with different frequencies, namely quarterly data </w:t>
      </w:r>
      <w:r>
        <w:rPr>
          <w:rFonts w:eastAsiaTheme="minorEastAsia"/>
        </w:rPr>
        <w:t xml:space="preserve">(see Table 1) </w:t>
      </w:r>
      <w:r w:rsidR="00F64C64">
        <w:rPr>
          <w:rFonts w:eastAsiaTheme="minorEastAsia"/>
        </w:rPr>
        <w:t>and monthly data</w:t>
      </w:r>
      <w:r>
        <w:rPr>
          <w:rFonts w:eastAsiaTheme="minorEastAsia"/>
        </w:rPr>
        <w:t xml:space="preserve"> (see Table 2)</w:t>
      </w:r>
      <w:r w:rsidR="00F64C64">
        <w:rPr>
          <w:rFonts w:eastAsiaTheme="minorEastAsia"/>
        </w:rPr>
        <w:t xml:space="preserve">. </w:t>
      </w:r>
      <w:r>
        <w:rPr>
          <w:rFonts w:eastAsiaTheme="minorEastAsia"/>
        </w:rPr>
        <w:t xml:space="preserve">Hence, before estimating the model we should convert all monthly data to quarterly data. </w:t>
      </w:r>
    </w:p>
    <w:p w:rsidR="00F64C64" w:rsidRPr="00CC5FE5" w:rsidRDefault="00CC5FE5" w:rsidP="00CC5FE5">
      <w:pPr>
        <w:spacing w:after="0" w:line="240" w:lineRule="auto"/>
        <w:rPr>
          <w:rFonts w:eastAsiaTheme="minorEastAsia"/>
        </w:rPr>
      </w:pPr>
      <w:commentRangeStart w:id="1"/>
      <w:r>
        <w:rPr>
          <w:rFonts w:eastAsiaTheme="minorEastAsia"/>
          <w:b/>
        </w:rPr>
        <w:t xml:space="preserve">Table 1 </w:t>
      </w:r>
      <w:commentRangeEnd w:id="1"/>
      <w:r>
        <w:rPr>
          <w:rStyle w:val="CommentReference"/>
        </w:rPr>
        <w:commentReference w:id="1"/>
      </w:r>
      <w:r>
        <w:rPr>
          <w:rFonts w:eastAsiaTheme="minorEastAsia"/>
        </w:rPr>
        <w:t>All variables in CEPAL’s existent database with a quarterly frequency</w:t>
      </w:r>
    </w:p>
    <w:tbl>
      <w:tblPr>
        <w:tblW w:w="7140" w:type="dxa"/>
        <w:tblInd w:w="94" w:type="dxa"/>
        <w:tblLook w:val="04A0"/>
      </w:tblPr>
      <w:tblGrid>
        <w:gridCol w:w="1340"/>
        <w:gridCol w:w="2440"/>
        <w:gridCol w:w="1900"/>
        <w:gridCol w:w="1460"/>
      </w:tblGrid>
      <w:tr w:rsidR="00F64C64" w:rsidRPr="00F64C64" w:rsidTr="00F64C64">
        <w:trPr>
          <w:trHeight w:val="300"/>
        </w:trPr>
        <w:tc>
          <w:tcPr>
            <w:tcW w:w="1340" w:type="dxa"/>
            <w:tcBorders>
              <w:top w:val="single" w:sz="4" w:space="0" w:color="auto"/>
              <w:left w:val="nil"/>
              <w:bottom w:val="single" w:sz="4" w:space="0" w:color="auto"/>
              <w:right w:val="nil"/>
            </w:tcBorders>
            <w:shd w:val="clear" w:color="auto" w:fill="auto"/>
            <w:noWrap/>
            <w:vAlign w:val="center"/>
            <w:hideMark/>
          </w:tcPr>
          <w:p w:rsidR="00F64C64" w:rsidRPr="00F64C64" w:rsidRDefault="00F64C64" w:rsidP="00CC5FE5">
            <w:pPr>
              <w:spacing w:after="0" w:line="240" w:lineRule="auto"/>
              <w:jc w:val="center"/>
              <w:rPr>
                <w:rFonts w:eastAsia="Times New Roman" w:cs="Times New Roman"/>
                <w:b/>
                <w:bCs/>
                <w:color w:val="000000"/>
                <w:sz w:val="18"/>
                <w:szCs w:val="18"/>
              </w:rPr>
            </w:pPr>
            <w:r w:rsidRPr="00F64C64">
              <w:rPr>
                <w:rFonts w:eastAsia="Times New Roman" w:cs="Times New Roman"/>
                <w:b/>
                <w:bCs/>
                <w:color w:val="000000"/>
                <w:sz w:val="18"/>
                <w:szCs w:val="18"/>
              </w:rPr>
              <w:t>Variable</w:t>
            </w:r>
          </w:p>
        </w:tc>
        <w:tc>
          <w:tcPr>
            <w:tcW w:w="2440" w:type="dxa"/>
            <w:tcBorders>
              <w:top w:val="single" w:sz="4" w:space="0" w:color="auto"/>
              <w:left w:val="nil"/>
              <w:bottom w:val="single" w:sz="4"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b/>
                <w:bCs/>
                <w:color w:val="000000"/>
                <w:sz w:val="18"/>
                <w:szCs w:val="18"/>
              </w:rPr>
            </w:pPr>
            <w:commentRangeStart w:id="2"/>
            <w:proofErr w:type="spellStart"/>
            <w:r w:rsidRPr="00F64C64">
              <w:rPr>
                <w:rFonts w:eastAsia="Times New Roman" w:cs="Times New Roman"/>
                <w:b/>
                <w:bCs/>
                <w:color w:val="000000"/>
                <w:sz w:val="18"/>
                <w:szCs w:val="18"/>
              </w:rPr>
              <w:t>Defintion</w:t>
            </w:r>
            <w:commentRangeEnd w:id="2"/>
            <w:proofErr w:type="spellEnd"/>
            <w:r w:rsidR="00CC5FE5">
              <w:rPr>
                <w:rStyle w:val="CommentReference"/>
              </w:rPr>
              <w:commentReference w:id="2"/>
            </w:r>
          </w:p>
        </w:tc>
        <w:tc>
          <w:tcPr>
            <w:tcW w:w="1900" w:type="dxa"/>
            <w:tcBorders>
              <w:top w:val="single" w:sz="4" w:space="0" w:color="auto"/>
              <w:left w:val="nil"/>
              <w:bottom w:val="single" w:sz="4"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b/>
                <w:bCs/>
                <w:color w:val="000000"/>
                <w:sz w:val="18"/>
                <w:szCs w:val="18"/>
              </w:rPr>
            </w:pPr>
            <w:r w:rsidRPr="00F64C64">
              <w:rPr>
                <w:rFonts w:eastAsia="Times New Roman" w:cs="Times New Roman"/>
                <w:b/>
                <w:bCs/>
                <w:color w:val="000000"/>
                <w:sz w:val="18"/>
                <w:szCs w:val="18"/>
              </w:rPr>
              <w:t>Period</w:t>
            </w:r>
          </w:p>
        </w:tc>
        <w:tc>
          <w:tcPr>
            <w:tcW w:w="1460" w:type="dxa"/>
            <w:tcBorders>
              <w:top w:val="single" w:sz="4" w:space="0" w:color="auto"/>
              <w:left w:val="nil"/>
              <w:bottom w:val="single" w:sz="4"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b/>
                <w:bCs/>
                <w:color w:val="000000"/>
                <w:sz w:val="18"/>
                <w:szCs w:val="18"/>
              </w:rPr>
            </w:pPr>
            <w:r w:rsidRPr="00F64C64">
              <w:rPr>
                <w:rFonts w:eastAsia="Times New Roman" w:cs="Times New Roman"/>
                <w:b/>
                <w:bCs/>
                <w:color w:val="000000"/>
                <w:sz w:val="18"/>
                <w:szCs w:val="18"/>
              </w:rPr>
              <w:t>Source</w:t>
            </w: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rgdp</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rpc</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rgc</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ri</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rx</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rm</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primario</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manuf</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00"/>
        </w:trPr>
        <w:tc>
          <w:tcPr>
            <w:tcW w:w="13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serv</w:t>
            </w:r>
            <w:proofErr w:type="spellEnd"/>
          </w:p>
        </w:tc>
        <w:tc>
          <w:tcPr>
            <w:tcW w:w="244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90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c>
          <w:tcPr>
            <w:tcW w:w="1460" w:type="dxa"/>
            <w:tcBorders>
              <w:top w:val="nil"/>
              <w:left w:val="nil"/>
              <w:bottom w:val="nil"/>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p>
        </w:tc>
      </w:tr>
      <w:tr w:rsidR="00F64C64" w:rsidRPr="00F64C64" w:rsidTr="00F64C64">
        <w:trPr>
          <w:trHeight w:val="315"/>
        </w:trPr>
        <w:tc>
          <w:tcPr>
            <w:tcW w:w="1340" w:type="dxa"/>
            <w:tcBorders>
              <w:top w:val="nil"/>
              <w:left w:val="nil"/>
              <w:bottom w:val="double" w:sz="6"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i/>
                <w:iCs/>
                <w:color w:val="000000"/>
                <w:sz w:val="18"/>
                <w:szCs w:val="18"/>
              </w:rPr>
            </w:pPr>
            <w:proofErr w:type="spellStart"/>
            <w:r w:rsidRPr="00F64C64">
              <w:rPr>
                <w:rFonts w:eastAsia="Times New Roman" w:cs="Times New Roman"/>
                <w:i/>
                <w:iCs/>
                <w:color w:val="000000"/>
                <w:sz w:val="18"/>
                <w:szCs w:val="18"/>
              </w:rPr>
              <w:t>rgdp_sa</w:t>
            </w:r>
            <w:proofErr w:type="spellEnd"/>
          </w:p>
        </w:tc>
        <w:tc>
          <w:tcPr>
            <w:tcW w:w="2440" w:type="dxa"/>
            <w:tcBorders>
              <w:top w:val="nil"/>
              <w:left w:val="nil"/>
              <w:bottom w:val="double" w:sz="6"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 </w:t>
            </w:r>
          </w:p>
        </w:tc>
        <w:tc>
          <w:tcPr>
            <w:tcW w:w="1900" w:type="dxa"/>
            <w:tcBorders>
              <w:top w:val="nil"/>
              <w:left w:val="nil"/>
              <w:bottom w:val="double" w:sz="6"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1993q1 - 2017q1</w:t>
            </w:r>
          </w:p>
        </w:tc>
        <w:tc>
          <w:tcPr>
            <w:tcW w:w="1460" w:type="dxa"/>
            <w:tcBorders>
              <w:top w:val="nil"/>
              <w:left w:val="nil"/>
              <w:bottom w:val="double" w:sz="6" w:space="0" w:color="auto"/>
              <w:right w:val="nil"/>
            </w:tcBorders>
            <w:shd w:val="clear" w:color="auto" w:fill="auto"/>
            <w:noWrap/>
            <w:vAlign w:val="center"/>
            <w:hideMark/>
          </w:tcPr>
          <w:p w:rsidR="00F64C64" w:rsidRPr="00F64C64" w:rsidRDefault="00F64C64" w:rsidP="00F64C64">
            <w:pPr>
              <w:spacing w:after="0" w:line="240" w:lineRule="auto"/>
              <w:jc w:val="center"/>
              <w:rPr>
                <w:rFonts w:eastAsia="Times New Roman" w:cs="Times New Roman"/>
                <w:color w:val="000000"/>
                <w:sz w:val="18"/>
                <w:szCs w:val="18"/>
              </w:rPr>
            </w:pPr>
            <w:r w:rsidRPr="00F64C64">
              <w:rPr>
                <w:rFonts w:eastAsia="Times New Roman" w:cs="Times New Roman"/>
                <w:color w:val="000000"/>
                <w:sz w:val="18"/>
                <w:szCs w:val="18"/>
              </w:rPr>
              <w:t> </w:t>
            </w:r>
          </w:p>
        </w:tc>
      </w:tr>
    </w:tbl>
    <w:p w:rsidR="00F64C64" w:rsidRDefault="00F64C64">
      <w:pPr>
        <w:rPr>
          <w:rFonts w:eastAsiaTheme="minorEastAsia"/>
        </w:rPr>
      </w:pPr>
    </w:p>
    <w:p w:rsidR="00293012" w:rsidRDefault="00293012">
      <w:pPr>
        <w:rPr>
          <w:rFonts w:eastAsiaTheme="minorEastAsia"/>
        </w:rPr>
      </w:pPr>
    </w:p>
    <w:p w:rsidR="00293012" w:rsidRDefault="00293012">
      <w:pPr>
        <w:rPr>
          <w:rFonts w:eastAsiaTheme="minorEastAsia"/>
        </w:rPr>
      </w:pPr>
    </w:p>
    <w:p w:rsidR="00CC5FE5" w:rsidRDefault="00CC5FE5" w:rsidP="00CC5FE5">
      <w:pPr>
        <w:spacing w:after="0" w:line="240" w:lineRule="auto"/>
        <w:rPr>
          <w:rFonts w:eastAsiaTheme="minorEastAsia"/>
        </w:rPr>
      </w:pPr>
      <w:r>
        <w:rPr>
          <w:rFonts w:eastAsiaTheme="minorEastAsia"/>
          <w:b/>
        </w:rPr>
        <w:lastRenderedPageBreak/>
        <w:t xml:space="preserve">Table 2 </w:t>
      </w:r>
      <w:r>
        <w:rPr>
          <w:rFonts w:eastAsiaTheme="minorEastAsia"/>
        </w:rPr>
        <w:t>All variables in CEPAL’s existent database with a monthly frequency</w:t>
      </w:r>
    </w:p>
    <w:tbl>
      <w:tblPr>
        <w:tblW w:w="7780" w:type="dxa"/>
        <w:tblLook w:val="04A0"/>
      </w:tblPr>
      <w:tblGrid>
        <w:gridCol w:w="1725"/>
        <w:gridCol w:w="2700"/>
        <w:gridCol w:w="1900"/>
        <w:gridCol w:w="1460"/>
      </w:tblGrid>
      <w:tr w:rsidR="00293012" w:rsidRPr="00293012" w:rsidTr="00C248A4">
        <w:trPr>
          <w:trHeight w:val="300"/>
        </w:trPr>
        <w:tc>
          <w:tcPr>
            <w:tcW w:w="1720" w:type="dxa"/>
            <w:noWrap/>
            <w:hideMark/>
          </w:tcPr>
          <w:p w:rsidR="00293012" w:rsidRPr="00293012" w:rsidRDefault="00293012" w:rsidP="00293012">
            <w:pPr>
              <w:spacing w:after="0" w:line="240" w:lineRule="auto"/>
              <w:jc w:val="center"/>
              <w:rPr>
                <w:rFonts w:eastAsia="Times New Roman" w:cs="Times New Roman"/>
                <w:b/>
                <w:bCs/>
                <w:color w:val="000000"/>
                <w:sz w:val="18"/>
                <w:szCs w:val="18"/>
              </w:rPr>
            </w:pPr>
            <w:r w:rsidRPr="00293012">
              <w:rPr>
                <w:rFonts w:eastAsia="Times New Roman" w:cs="Times New Roman"/>
                <w:b/>
                <w:bCs/>
                <w:color w:val="000000"/>
                <w:sz w:val="18"/>
                <w:szCs w:val="18"/>
              </w:rPr>
              <w:t>Variable</w:t>
            </w:r>
          </w:p>
        </w:tc>
        <w:tc>
          <w:tcPr>
            <w:tcW w:w="2700" w:type="dxa"/>
            <w:noWrap/>
            <w:hideMark/>
          </w:tcPr>
          <w:p w:rsidR="00293012" w:rsidRPr="00293012" w:rsidRDefault="00293012" w:rsidP="00293012">
            <w:pPr>
              <w:spacing w:after="0" w:line="240" w:lineRule="auto"/>
              <w:jc w:val="center"/>
              <w:rPr>
                <w:rFonts w:eastAsia="Times New Roman" w:cs="Times New Roman"/>
                <w:b/>
                <w:bCs/>
                <w:color w:val="000000"/>
                <w:sz w:val="18"/>
                <w:szCs w:val="18"/>
              </w:rPr>
            </w:pPr>
            <w:proofErr w:type="spellStart"/>
            <w:r w:rsidRPr="00293012">
              <w:rPr>
                <w:rFonts w:eastAsia="Times New Roman" w:cs="Times New Roman"/>
                <w:b/>
                <w:bCs/>
                <w:color w:val="000000"/>
                <w:sz w:val="18"/>
                <w:szCs w:val="18"/>
              </w:rPr>
              <w:t>Defintion</w:t>
            </w:r>
            <w:proofErr w:type="spellEnd"/>
          </w:p>
        </w:tc>
        <w:tc>
          <w:tcPr>
            <w:tcW w:w="1900" w:type="dxa"/>
            <w:noWrap/>
            <w:hideMark/>
          </w:tcPr>
          <w:p w:rsidR="00293012" w:rsidRPr="00293012" w:rsidRDefault="00293012" w:rsidP="00293012">
            <w:pPr>
              <w:spacing w:after="0" w:line="240" w:lineRule="auto"/>
              <w:jc w:val="center"/>
              <w:rPr>
                <w:rFonts w:eastAsia="Times New Roman" w:cs="Times New Roman"/>
                <w:b/>
                <w:bCs/>
                <w:color w:val="000000"/>
                <w:sz w:val="18"/>
                <w:szCs w:val="18"/>
              </w:rPr>
            </w:pPr>
            <w:r w:rsidRPr="00293012">
              <w:rPr>
                <w:rFonts w:eastAsia="Times New Roman" w:cs="Times New Roman"/>
                <w:b/>
                <w:bCs/>
                <w:color w:val="000000"/>
                <w:sz w:val="18"/>
                <w:szCs w:val="18"/>
              </w:rPr>
              <w:t>Period</w:t>
            </w:r>
          </w:p>
        </w:tc>
        <w:tc>
          <w:tcPr>
            <w:tcW w:w="1460" w:type="dxa"/>
            <w:noWrap/>
            <w:hideMark/>
          </w:tcPr>
          <w:p w:rsidR="00293012" w:rsidRPr="00293012" w:rsidRDefault="00293012" w:rsidP="00293012">
            <w:pPr>
              <w:spacing w:after="0" w:line="240" w:lineRule="auto"/>
              <w:jc w:val="center"/>
              <w:rPr>
                <w:rFonts w:eastAsia="Times New Roman" w:cs="Times New Roman"/>
                <w:b/>
                <w:bCs/>
                <w:color w:val="000000"/>
                <w:sz w:val="18"/>
                <w:szCs w:val="18"/>
              </w:rPr>
            </w:pPr>
            <w:r w:rsidRPr="00293012">
              <w:rPr>
                <w:rFonts w:eastAsia="Times New Roman" w:cs="Times New Roman"/>
                <w:b/>
                <w:bCs/>
                <w:color w:val="000000"/>
                <w:sz w:val="18"/>
                <w:szCs w:val="18"/>
              </w:rPr>
              <w:t>Source</w:t>
            </w: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igae</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Aug 2016</w:t>
            </w:r>
          </w:p>
        </w:tc>
        <w:tc>
          <w:tcPr>
            <w:tcW w:w="1460" w:type="dxa"/>
            <w:noWrap/>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i/>
                <w:iCs/>
                <w:color w:val="000000"/>
                <w:sz w:val="18"/>
                <w:szCs w:val="18"/>
              </w:rPr>
            </w:pPr>
            <w:r w:rsidRPr="00293012">
              <w:rPr>
                <w:rFonts w:eastAsia="Times New Roman" w:cs="Times New Roman"/>
                <w:i/>
                <w:iCs/>
                <w:color w:val="000000"/>
                <w:sz w:val="18"/>
                <w:szCs w:val="18"/>
              </w:rPr>
              <w:t>retail</w:t>
            </w:r>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2008 - Aug 2016</w:t>
            </w:r>
          </w:p>
        </w:tc>
        <w:tc>
          <w:tcPr>
            <w:tcW w:w="1460" w:type="dxa"/>
            <w:noWrap/>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ip</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ip_mineral</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ip_energy</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ip_construction</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ip_manufacturing</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finv</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Aug 2016</w:t>
            </w:r>
          </w:p>
        </w:tc>
        <w:tc>
          <w:tcPr>
            <w:tcW w:w="1460" w:type="dxa"/>
            <w:noWrap/>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consumo</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Aug 2016</w:t>
            </w:r>
          </w:p>
        </w:tc>
        <w:tc>
          <w:tcPr>
            <w:tcW w:w="1460" w:type="dxa"/>
            <w:noWrap/>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i/>
                <w:iCs/>
                <w:color w:val="000000"/>
                <w:sz w:val="18"/>
                <w:szCs w:val="18"/>
              </w:rPr>
            </w:pPr>
            <w:proofErr w:type="spellStart"/>
            <w:r w:rsidRPr="00293012">
              <w:rPr>
                <w:rFonts w:eastAsia="Times New Roman" w:cs="Times New Roman"/>
                <w:i/>
                <w:iCs/>
                <w:color w:val="000000"/>
                <w:sz w:val="18"/>
                <w:szCs w:val="18"/>
              </w:rPr>
              <w:t>confianza_emp</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2004 - Oct 2016</w:t>
            </w:r>
          </w:p>
        </w:tc>
        <w:tc>
          <w:tcPr>
            <w:tcW w:w="1460" w:type="dxa"/>
            <w:noWrap/>
            <w:hideMark/>
          </w:tcPr>
          <w:p w:rsidR="00293012" w:rsidRPr="00293012" w:rsidRDefault="00293012" w:rsidP="00293012">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confianza_con</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Apr 2001 - Oct 2016</w:t>
            </w:r>
          </w:p>
        </w:tc>
        <w:tc>
          <w:tcPr>
            <w:tcW w:w="1460" w:type="dxa"/>
            <w:noWrap/>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p_exp</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Dec 2016</w:t>
            </w:r>
          </w:p>
        </w:tc>
        <w:tc>
          <w:tcPr>
            <w:tcW w:w="1460" w:type="dxa"/>
            <w:noWrap/>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p_imp</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Dec 2016</w:t>
            </w:r>
          </w:p>
        </w:tc>
        <w:tc>
          <w:tcPr>
            <w:tcW w:w="1460" w:type="dxa"/>
            <w:noWrap/>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tot</w:t>
            </w:r>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Dec 2016</w:t>
            </w:r>
          </w:p>
        </w:tc>
        <w:tc>
          <w:tcPr>
            <w:tcW w:w="1460" w:type="dxa"/>
            <w:noWrap/>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exp</w:t>
            </w:r>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exp_petro</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imp</w:t>
            </w:r>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293012">
            <w:pPr>
              <w:spacing w:after="0" w:line="240" w:lineRule="auto"/>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imp_consumer</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293012">
            <w:pPr>
              <w:spacing w:after="0" w:line="240" w:lineRule="auto"/>
              <w:rPr>
                <w:rFonts w:eastAsia="Times New Roman" w:cs="Times New Roman"/>
                <w:color w:val="000000"/>
                <w:sz w:val="18"/>
                <w:szCs w:val="18"/>
              </w:rPr>
            </w:pPr>
          </w:p>
        </w:tc>
      </w:tr>
      <w:tr w:rsidR="00AA4C52" w:rsidRPr="00293012" w:rsidTr="00C248A4">
        <w:trPr>
          <w:trHeight w:val="300"/>
        </w:trPr>
        <w:tc>
          <w:tcPr>
            <w:tcW w:w="1725" w:type="dxa"/>
            <w:noWrap/>
            <w:hideMark/>
          </w:tcPr>
          <w:p w:rsidR="00AA4C52" w:rsidRPr="00293012" w:rsidRDefault="00AA4C52" w:rsidP="00CC5FE5">
            <w:pPr>
              <w:spacing w:after="0" w:line="240" w:lineRule="auto"/>
              <w:rPr>
                <w:rFonts w:eastAsia="Times New Roman" w:cs="Times New Roman"/>
                <w:color w:val="000000"/>
                <w:sz w:val="18"/>
                <w:szCs w:val="18"/>
              </w:rPr>
            </w:pPr>
            <w:proofErr w:type="spellStart"/>
            <w:r w:rsidRPr="00293012">
              <w:rPr>
                <w:rFonts w:eastAsia="Times New Roman" w:cs="Times New Roman"/>
                <w:color w:val="000000"/>
                <w:sz w:val="18"/>
                <w:szCs w:val="18"/>
              </w:rPr>
              <w:t>imp_intermediate</w:t>
            </w:r>
            <w:proofErr w:type="spellEnd"/>
          </w:p>
        </w:tc>
        <w:tc>
          <w:tcPr>
            <w:tcW w:w="2695" w:type="dxa"/>
          </w:tcPr>
          <w:p w:rsidR="00AA4C52" w:rsidRPr="00293012" w:rsidRDefault="00AA4C52" w:rsidP="00AA4C52">
            <w:pPr>
              <w:spacing w:after="0" w:line="240" w:lineRule="auto"/>
              <w:rPr>
                <w:rFonts w:eastAsia="Times New Roman" w:cs="Times New Roman"/>
                <w:color w:val="000000"/>
                <w:sz w:val="18"/>
                <w:szCs w:val="18"/>
              </w:rPr>
            </w:pPr>
          </w:p>
        </w:tc>
        <w:tc>
          <w:tcPr>
            <w:tcW w:w="1900" w:type="dxa"/>
            <w:noWrap/>
            <w:hideMark/>
          </w:tcPr>
          <w:p w:rsidR="00AA4C52" w:rsidRPr="00293012" w:rsidRDefault="00AA4C5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AA4C52" w:rsidRPr="00293012" w:rsidRDefault="00AA4C52" w:rsidP="00CC5FE5">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imp_capital</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ing_gob</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gto_gob</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remesa</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1995 - Sep 2016</w:t>
            </w:r>
          </w:p>
        </w:tc>
        <w:tc>
          <w:tcPr>
            <w:tcW w:w="146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cred</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Dec 1994 - Sep 2016</w:t>
            </w:r>
          </w:p>
        </w:tc>
        <w:tc>
          <w:tcPr>
            <w:tcW w:w="146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tcr</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1994 - Sep 2016</w:t>
            </w:r>
          </w:p>
        </w:tc>
        <w:tc>
          <w:tcPr>
            <w:tcW w:w="146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m1</w:t>
            </w:r>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m2</w:t>
            </w:r>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Sep 2016</w:t>
            </w:r>
          </w:p>
        </w:tc>
        <w:tc>
          <w:tcPr>
            <w:tcW w:w="146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248A4">
        <w:trPr>
          <w:trHeight w:val="300"/>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bolsa</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Jan 1993 - Oct 2016</w:t>
            </w:r>
          </w:p>
        </w:tc>
        <w:tc>
          <w:tcPr>
            <w:tcW w:w="146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r>
      <w:tr w:rsidR="00293012" w:rsidRPr="00293012" w:rsidTr="00C248A4">
        <w:trPr>
          <w:trHeight w:val="315"/>
        </w:trPr>
        <w:tc>
          <w:tcPr>
            <w:tcW w:w="1720" w:type="dxa"/>
            <w:noWrap/>
            <w:hideMark/>
          </w:tcPr>
          <w:p w:rsidR="00293012" w:rsidRPr="00293012" w:rsidRDefault="00293012" w:rsidP="00CC5FE5">
            <w:pPr>
              <w:spacing w:after="0" w:line="240" w:lineRule="auto"/>
              <w:jc w:val="center"/>
              <w:rPr>
                <w:rFonts w:eastAsia="Times New Roman" w:cs="Times New Roman"/>
                <w:color w:val="000000"/>
                <w:sz w:val="18"/>
                <w:szCs w:val="18"/>
              </w:rPr>
            </w:pPr>
            <w:proofErr w:type="spellStart"/>
            <w:r w:rsidRPr="00293012">
              <w:rPr>
                <w:rFonts w:eastAsia="Times New Roman" w:cs="Times New Roman"/>
                <w:color w:val="000000"/>
                <w:sz w:val="18"/>
                <w:szCs w:val="18"/>
              </w:rPr>
              <w:t>cta_fin</w:t>
            </w:r>
            <w:proofErr w:type="spellEnd"/>
          </w:p>
        </w:tc>
        <w:tc>
          <w:tcPr>
            <w:tcW w:w="270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c>
          <w:tcPr>
            <w:tcW w:w="1900" w:type="dxa"/>
            <w:noWrap/>
            <w:hideMark/>
          </w:tcPr>
          <w:p w:rsidR="00293012" w:rsidRPr="00293012" w:rsidRDefault="00293012" w:rsidP="00CC5FE5">
            <w:pPr>
              <w:spacing w:after="0" w:line="240" w:lineRule="auto"/>
              <w:jc w:val="center"/>
              <w:rPr>
                <w:rFonts w:eastAsia="Times New Roman" w:cs="Times New Roman"/>
                <w:color w:val="000000"/>
                <w:sz w:val="18"/>
                <w:szCs w:val="18"/>
              </w:rPr>
            </w:pPr>
            <w:r w:rsidRPr="00293012">
              <w:rPr>
                <w:rFonts w:eastAsia="Times New Roman" w:cs="Times New Roman"/>
                <w:color w:val="000000"/>
                <w:sz w:val="18"/>
                <w:szCs w:val="18"/>
              </w:rPr>
              <w:t>Feb 2000 - Sep 2016</w:t>
            </w:r>
          </w:p>
        </w:tc>
        <w:tc>
          <w:tcPr>
            <w:tcW w:w="1460" w:type="dxa"/>
            <w:noWrap/>
            <w:hideMark/>
          </w:tcPr>
          <w:p w:rsidR="00293012" w:rsidRPr="00293012" w:rsidRDefault="00293012" w:rsidP="00CC5FE5">
            <w:pPr>
              <w:spacing w:after="0" w:line="240" w:lineRule="auto"/>
              <w:jc w:val="center"/>
              <w:rPr>
                <w:rFonts w:eastAsia="Times New Roman" w:cs="Times New Roman"/>
                <w:color w:val="000000"/>
                <w:sz w:val="18"/>
                <w:szCs w:val="18"/>
              </w:rPr>
            </w:pPr>
          </w:p>
        </w:tc>
      </w:tr>
    </w:tbl>
    <w:p w:rsidR="00293012" w:rsidRDefault="00293012">
      <w:pPr>
        <w:rPr>
          <w:rFonts w:eastAsiaTheme="minorEastAsia"/>
        </w:rPr>
      </w:pPr>
    </w:p>
    <w:p w:rsidR="00F64C64" w:rsidRPr="00CC5FE5" w:rsidRDefault="00CC5FE5">
      <w:pPr>
        <w:rPr>
          <w:rFonts w:eastAsiaTheme="minorEastAsia"/>
        </w:rPr>
      </w:pPr>
      <w:r>
        <w:rPr>
          <w:rFonts w:eastAsiaTheme="minorEastAsia"/>
        </w:rPr>
        <w:t>Secondly, we have to decide whether we have to transform the data, for example to first differences. I assume we are going to work with first-differences?</w:t>
      </w:r>
    </w:p>
    <w:p w:rsidR="00D94B82" w:rsidRDefault="00D94B82">
      <w:pPr>
        <w:rPr>
          <w:rFonts w:eastAsia="Trebuchet MS" w:cs="Calibri"/>
        </w:rPr>
      </w:pPr>
      <w:r>
        <w:rPr>
          <w:b/>
        </w:rPr>
        <w:t>Step 2</w:t>
      </w:r>
      <w:r w:rsidR="00406343" w:rsidRPr="00406343">
        <w:rPr>
          <w:b/>
        </w:rPr>
        <w:t xml:space="preserve">: </w:t>
      </w:r>
      <w:r w:rsidR="00406343" w:rsidRPr="00406343">
        <w:t xml:space="preserve">Test for </w:t>
      </w:r>
      <w:proofErr w:type="spellStart"/>
      <w:r w:rsidR="00406343" w:rsidRPr="00406343">
        <w:t>stationarity</w:t>
      </w:r>
      <w:proofErr w:type="spellEnd"/>
      <w:r w:rsidR="00406343" w:rsidRPr="00406343">
        <w:t xml:space="preserve">: </w:t>
      </w:r>
      <w:r w:rsidR="00406343" w:rsidRPr="00406343">
        <w:rPr>
          <w:rFonts w:eastAsia="Trebuchet MS" w:cs="Calibri"/>
        </w:rPr>
        <w:t xml:space="preserve">Augmented Dickey-Fuller (ADF) test. </w:t>
      </w:r>
    </w:p>
    <w:p w:rsidR="00406343" w:rsidRDefault="00D94B82">
      <w:pPr>
        <w:rPr>
          <w:rFonts w:eastAsia="Trebuchet MS" w:cs="Calibri"/>
        </w:rPr>
      </w:pPr>
      <w:r>
        <w:rPr>
          <w:rFonts w:eastAsia="Trebuchet MS" w:cs="Calibri"/>
        </w:rPr>
        <w:t xml:space="preserve">After we decided on the </w:t>
      </w:r>
      <w:r w:rsidRPr="00D94B82">
        <w:rPr>
          <w:rFonts w:eastAsia="Trebuchet MS" w:cs="Calibri"/>
        </w:rPr>
        <w:t>N</w:t>
      </w:r>
      <w:r>
        <w:rPr>
          <w:rFonts w:eastAsia="Trebuchet MS" w:cs="Calibri"/>
        </w:rPr>
        <w:t>-variables to include in the VAR we should run a</w:t>
      </w:r>
      <w:r w:rsidR="00406343" w:rsidRPr="00D94B82">
        <w:rPr>
          <w:rFonts w:eastAsia="Trebuchet MS" w:cs="Calibri"/>
        </w:rPr>
        <w:t>n</w:t>
      </w:r>
      <w:r w:rsidR="00406343" w:rsidRPr="00406343">
        <w:rPr>
          <w:rFonts w:eastAsia="Trebuchet MS" w:cs="Calibri"/>
        </w:rPr>
        <w:t xml:space="preserve"> ADF test </w:t>
      </w:r>
      <w:r>
        <w:rPr>
          <w:rFonts w:eastAsia="Trebuchet MS" w:cs="Calibri"/>
        </w:rPr>
        <w:t>on each variables in order to determine</w:t>
      </w:r>
      <w:r w:rsidR="00406343" w:rsidRPr="00406343">
        <w:rPr>
          <w:rFonts w:eastAsia="Trebuchet MS" w:cs="Calibri"/>
        </w:rPr>
        <w:t xml:space="preserve"> whether the variables are a stationary I(0) process or a non-stationary I(1) process. A notion must be made that the ADF-test has one significant disadvantage. That is, it models the time-series either as a full non-stationary unit root process or as a full stationary process. This strict assumption implies that fractionally integrated series, i.e. those series that are close to a non-stationary </w:t>
      </w:r>
      <w:r w:rsidR="00406343" w:rsidRPr="00406343">
        <w:rPr>
          <w:rFonts w:eastAsia="Trebuchet MS" w:cs="Calibri"/>
        </w:rPr>
        <w:lastRenderedPageBreak/>
        <w:t xml:space="preserve">unit root process, are frequently misjudged as a unit root process (see e.g. Cochrane, 1991; Diebold and </w:t>
      </w:r>
      <w:proofErr w:type="spellStart"/>
      <w:r w:rsidR="00406343" w:rsidRPr="00406343">
        <w:rPr>
          <w:rFonts w:eastAsia="Trebuchet MS" w:cs="Calibri"/>
        </w:rPr>
        <w:t>Rudebusch</w:t>
      </w:r>
      <w:proofErr w:type="spellEnd"/>
      <w:r w:rsidR="00406343" w:rsidRPr="00406343">
        <w:rPr>
          <w:rFonts w:eastAsia="Trebuchet MS" w:cs="Calibri"/>
        </w:rPr>
        <w:t>, 1991).</w:t>
      </w:r>
    </w:p>
    <w:p w:rsidR="00D94B82" w:rsidRDefault="00D94B82">
      <w:pPr>
        <w:rPr>
          <w:rFonts w:eastAsia="Trebuchet MS" w:cs="Calibri"/>
          <w:u w:val="single"/>
        </w:rPr>
      </w:pPr>
      <w:proofErr w:type="spellStart"/>
      <w:r>
        <w:rPr>
          <w:rFonts w:eastAsia="Trebuchet MS" w:cs="Calibri"/>
          <w:u w:val="single"/>
        </w:rPr>
        <w:t>Stata</w:t>
      </w:r>
      <w:proofErr w:type="spellEnd"/>
      <w:r>
        <w:rPr>
          <w:rFonts w:eastAsia="Trebuchet MS" w:cs="Calibri"/>
          <w:u w:val="single"/>
        </w:rPr>
        <w:t xml:space="preserve"> command: </w:t>
      </w:r>
    </w:p>
    <w:p w:rsidR="00D94B82" w:rsidRPr="00D94B82" w:rsidRDefault="00D94B82" w:rsidP="00D94B82">
      <w:pPr>
        <w:rPr>
          <w:rFonts w:eastAsia="Trebuchet MS" w:cs="Calibri"/>
        </w:rPr>
      </w:pPr>
      <w:proofErr w:type="spellStart"/>
      <w:proofErr w:type="gramStart"/>
      <w:r w:rsidRPr="00D94B82">
        <w:rPr>
          <w:rFonts w:eastAsia="Trebuchet MS" w:cs="Calibri"/>
        </w:rPr>
        <w:t>dfuller</w:t>
      </w:r>
      <w:proofErr w:type="spellEnd"/>
      <w:proofErr w:type="gramEnd"/>
      <w:r w:rsidRPr="00D94B82">
        <w:rPr>
          <w:rFonts w:eastAsia="Trebuchet MS" w:cs="Calibri"/>
        </w:rPr>
        <w:t xml:space="preserve"> </w:t>
      </w:r>
      <w:proofErr w:type="spellStart"/>
      <w:r w:rsidRPr="00D94B82">
        <w:rPr>
          <w:rFonts w:eastAsia="Trebuchet MS" w:cs="Calibri"/>
        </w:rPr>
        <w:t>varname</w:t>
      </w:r>
      <w:proofErr w:type="spellEnd"/>
      <w:r w:rsidRPr="00D94B82">
        <w:rPr>
          <w:rFonts w:eastAsia="Trebuchet MS" w:cs="Calibri"/>
        </w:rPr>
        <w:t xml:space="preserve"> [if] [in] [, options]</w:t>
      </w:r>
    </w:p>
    <w:p w:rsidR="00D94B82" w:rsidRPr="00D94B82" w:rsidRDefault="00D94B82">
      <w:pPr>
        <w:rPr>
          <w:rFonts w:eastAsia="Trebuchet MS" w:cs="Calibri"/>
        </w:rPr>
      </w:pPr>
      <w:r>
        <w:rPr>
          <w:rFonts w:eastAsia="Trebuchet MS" w:cs="Calibri"/>
        </w:rPr>
        <w:t>Options: -</w:t>
      </w:r>
      <w:r w:rsidRPr="00D94B82">
        <w:rPr>
          <w:rFonts w:eastAsia="Trebuchet MS" w:cs="Calibri"/>
        </w:rPr>
        <w:t xml:space="preserve"> </w:t>
      </w:r>
      <w:proofErr w:type="spellStart"/>
      <w:r w:rsidRPr="00D94B82">
        <w:rPr>
          <w:rFonts w:eastAsia="Trebuchet MS" w:cs="Calibri"/>
        </w:rPr>
        <w:t>noconstant</w:t>
      </w:r>
      <w:proofErr w:type="spellEnd"/>
      <w:r w:rsidRPr="00D94B82">
        <w:rPr>
          <w:rFonts w:eastAsia="Trebuchet MS" w:cs="Calibri"/>
        </w:rPr>
        <w:t xml:space="preserve">    suppress constant term in regression</w:t>
      </w:r>
      <w:r>
        <w:rPr>
          <w:rFonts w:eastAsia="Trebuchet MS" w:cs="Calibri"/>
        </w:rPr>
        <w:t xml:space="preserve">, </w:t>
      </w:r>
      <w:proofErr w:type="gramStart"/>
      <w:r>
        <w:rPr>
          <w:rFonts w:eastAsia="Trebuchet MS" w:cs="Calibri"/>
        </w:rPr>
        <w:t xml:space="preserve">- </w:t>
      </w:r>
      <w:r w:rsidRPr="00D94B82">
        <w:rPr>
          <w:rFonts w:eastAsia="Trebuchet MS" w:cs="Calibri"/>
        </w:rPr>
        <w:t xml:space="preserve"> trend</w:t>
      </w:r>
      <w:proofErr w:type="gramEnd"/>
      <w:r w:rsidRPr="00D94B82">
        <w:rPr>
          <w:rFonts w:eastAsia="Trebuchet MS" w:cs="Calibri"/>
        </w:rPr>
        <w:t xml:space="preserve">         include trend term in regression</w:t>
      </w:r>
      <w:r>
        <w:rPr>
          <w:rFonts w:eastAsia="Trebuchet MS" w:cs="Calibri"/>
        </w:rPr>
        <w:t xml:space="preserve">, - </w:t>
      </w:r>
      <w:r w:rsidRPr="00D94B82">
        <w:rPr>
          <w:rFonts w:eastAsia="Trebuchet MS" w:cs="Calibri"/>
        </w:rPr>
        <w:t>drift         include drift term in regression</w:t>
      </w:r>
      <w:r>
        <w:rPr>
          <w:rFonts w:eastAsia="Trebuchet MS" w:cs="Calibri"/>
        </w:rPr>
        <w:t xml:space="preserve">, - </w:t>
      </w:r>
      <w:r w:rsidRPr="00D94B82">
        <w:rPr>
          <w:rFonts w:eastAsia="Trebuchet MS" w:cs="Calibri"/>
        </w:rPr>
        <w:t>regress       display regression table</w:t>
      </w:r>
      <w:r>
        <w:rPr>
          <w:rFonts w:eastAsia="Trebuchet MS" w:cs="Calibri"/>
        </w:rPr>
        <w:t xml:space="preserve">, - </w:t>
      </w:r>
      <w:r w:rsidRPr="00D94B82">
        <w:rPr>
          <w:rFonts w:eastAsia="Trebuchet MS" w:cs="Calibri"/>
        </w:rPr>
        <w:t xml:space="preserve"> lags(#)       include # lagged differences</w:t>
      </w:r>
      <w:r>
        <w:rPr>
          <w:rFonts w:eastAsia="Trebuchet MS" w:cs="Calibri"/>
        </w:rPr>
        <w:t>.</w:t>
      </w:r>
    </w:p>
    <w:p w:rsidR="00406343" w:rsidRPr="00406343" w:rsidRDefault="00406343">
      <w:r w:rsidRPr="00406343">
        <w:rPr>
          <w:b/>
        </w:rPr>
        <w:t xml:space="preserve">Step </w:t>
      </w:r>
      <w:r w:rsidR="00D94B82">
        <w:rPr>
          <w:b/>
        </w:rPr>
        <w:t>3</w:t>
      </w:r>
      <w:r w:rsidRPr="00406343">
        <w:rPr>
          <w:b/>
        </w:rPr>
        <w:t xml:space="preserve">: </w:t>
      </w:r>
      <w:r w:rsidRPr="00406343">
        <w:t>Number of lags to include in the VAR</w:t>
      </w:r>
    </w:p>
    <w:p w:rsidR="00406343" w:rsidRDefault="00D94B82">
      <w:pPr>
        <w:rPr>
          <w:rFonts w:eastAsia="Trebuchet MS" w:cs="Calibri"/>
        </w:rPr>
      </w:pPr>
      <w:r>
        <w:rPr>
          <w:rFonts w:eastAsia="Trebuchet MS" w:cs="Calibri"/>
        </w:rPr>
        <w:t xml:space="preserve">After we have decided on the </w:t>
      </w:r>
      <w:r w:rsidR="00C47E95">
        <w:rPr>
          <w:rFonts w:eastAsia="Trebuchet MS" w:cs="Calibri"/>
          <w:i/>
        </w:rPr>
        <w:t>N-</w:t>
      </w:r>
      <w:r w:rsidR="00C47E95">
        <w:rPr>
          <w:rFonts w:eastAsia="Trebuchet MS" w:cs="Calibri"/>
        </w:rPr>
        <w:t xml:space="preserve">variables to include and dealt we the </w:t>
      </w:r>
      <w:proofErr w:type="spellStart"/>
      <w:r w:rsidR="00C47E95">
        <w:rPr>
          <w:rFonts w:eastAsia="Trebuchet MS" w:cs="Calibri"/>
        </w:rPr>
        <w:t>stationarity</w:t>
      </w:r>
      <w:proofErr w:type="spellEnd"/>
      <w:r w:rsidR="00C47E95">
        <w:rPr>
          <w:rFonts w:eastAsia="Trebuchet MS" w:cs="Calibri"/>
        </w:rPr>
        <w:t xml:space="preserve"> issues</w:t>
      </w:r>
      <w:r w:rsidR="00406343" w:rsidRPr="00406343">
        <w:rPr>
          <w:rFonts w:eastAsia="Trebuchet MS" w:cs="Calibri"/>
        </w:rPr>
        <w:t xml:space="preserve">, </w:t>
      </w:r>
      <w:r w:rsidR="00C47E95">
        <w:rPr>
          <w:rFonts w:eastAsia="Trebuchet MS" w:cs="Calibri"/>
        </w:rPr>
        <w:t xml:space="preserve">we should determine </w:t>
      </w:r>
      <w:r w:rsidR="00406343" w:rsidRPr="00406343">
        <w:rPr>
          <w:rFonts w:eastAsia="Trebuchet MS" w:cs="Calibri"/>
        </w:rPr>
        <w:t xml:space="preserve">the number of </w:t>
      </w:r>
      <w:r w:rsidR="00406343" w:rsidRPr="00406343">
        <w:rPr>
          <w:rFonts w:eastAsia="Trebuchet MS" w:cs="Calibri"/>
          <w:i/>
        </w:rPr>
        <w:t>k-</w:t>
      </w:r>
      <w:r w:rsidR="00406343" w:rsidRPr="00406343">
        <w:rPr>
          <w:rFonts w:eastAsia="Trebuchet MS" w:cs="Calibri"/>
        </w:rPr>
        <w:t xml:space="preserve">lags </w:t>
      </w:r>
      <w:r w:rsidR="00C47E95">
        <w:rPr>
          <w:rFonts w:eastAsia="Trebuchet MS" w:cs="Calibri"/>
        </w:rPr>
        <w:t>to include</w:t>
      </w:r>
      <w:r w:rsidR="00406343" w:rsidRPr="00406343">
        <w:rPr>
          <w:rFonts w:eastAsia="Trebuchet MS" w:cs="Calibri"/>
        </w:rPr>
        <w:t xml:space="preserve">. For this purpose </w:t>
      </w:r>
      <w:r w:rsidR="00C47E95">
        <w:rPr>
          <w:rFonts w:eastAsia="Trebuchet MS" w:cs="Calibri"/>
        </w:rPr>
        <w:t xml:space="preserve">we should do a lag-test. </w:t>
      </w:r>
    </w:p>
    <w:p w:rsidR="00C47E95" w:rsidRPr="00C47E95" w:rsidRDefault="00C47E95">
      <w:pPr>
        <w:rPr>
          <w:rFonts w:eastAsia="Trebuchet MS" w:cs="Calibri"/>
        </w:rPr>
      </w:pPr>
      <w:proofErr w:type="spellStart"/>
      <w:r>
        <w:rPr>
          <w:rFonts w:eastAsia="Trebuchet MS" w:cs="Calibri"/>
          <w:u w:val="single"/>
        </w:rPr>
        <w:t>Stata</w:t>
      </w:r>
      <w:proofErr w:type="spellEnd"/>
      <w:r>
        <w:rPr>
          <w:rFonts w:eastAsia="Trebuchet MS" w:cs="Calibri"/>
          <w:u w:val="single"/>
        </w:rPr>
        <w:t xml:space="preserve"> command:</w:t>
      </w:r>
      <w:r>
        <w:rPr>
          <w:rFonts w:eastAsia="Trebuchet MS" w:cs="Calibri"/>
        </w:rPr>
        <w:t xml:space="preserve"> </w:t>
      </w:r>
      <w:proofErr w:type="spellStart"/>
      <w:r w:rsidRPr="00C47E95">
        <w:rPr>
          <w:rFonts w:eastAsia="Trebuchet MS" w:cs="Calibri"/>
        </w:rPr>
        <w:t>varsoc</w:t>
      </w:r>
      <w:proofErr w:type="spellEnd"/>
      <w:r>
        <w:rPr>
          <w:rFonts w:eastAsia="Trebuchet MS" w:cs="Calibri"/>
        </w:rPr>
        <w:t xml:space="preserve"> </w:t>
      </w:r>
      <w:r w:rsidRPr="00C47E95">
        <w:rPr>
          <w:rFonts w:eastAsia="Trebuchet MS" w:cs="Calibri"/>
        </w:rPr>
        <w:sym w:font="Wingdings" w:char="F0E8"/>
      </w:r>
      <w:r>
        <w:rPr>
          <w:rFonts w:eastAsia="Trebuchet MS" w:cs="Calibri"/>
        </w:rPr>
        <w:t xml:space="preserve"> </w:t>
      </w:r>
      <w:proofErr w:type="gramStart"/>
      <w:r>
        <w:rPr>
          <w:rFonts w:eastAsia="Trebuchet MS" w:cs="Calibri"/>
        </w:rPr>
        <w:t>The</w:t>
      </w:r>
      <w:proofErr w:type="gramEnd"/>
      <w:r>
        <w:rPr>
          <w:rFonts w:eastAsia="Trebuchet MS" w:cs="Calibri"/>
        </w:rPr>
        <w:t xml:space="preserve"> </w:t>
      </w:r>
      <w:proofErr w:type="spellStart"/>
      <w:r>
        <w:rPr>
          <w:rFonts w:eastAsia="Trebuchet MS" w:cs="Calibri"/>
        </w:rPr>
        <w:t>varsoc</w:t>
      </w:r>
      <w:proofErr w:type="spellEnd"/>
      <w:r>
        <w:rPr>
          <w:rFonts w:eastAsia="Trebuchet MS" w:cs="Calibri"/>
        </w:rPr>
        <w:t xml:space="preserve"> command gives you a battery of lag-order selection tests.</w:t>
      </w:r>
    </w:p>
    <w:p w:rsidR="00406343" w:rsidRDefault="00C47E95">
      <w:r>
        <w:rPr>
          <w:b/>
        </w:rPr>
        <w:t>Step 4</w:t>
      </w:r>
      <w:r w:rsidR="00406343" w:rsidRPr="00406343">
        <w:rPr>
          <w:b/>
        </w:rPr>
        <w:t xml:space="preserve">: </w:t>
      </w:r>
      <w:r w:rsidR="00406343" w:rsidRPr="00406343">
        <w:t>Stability of the VAR</w:t>
      </w:r>
    </w:p>
    <w:p w:rsidR="00767931" w:rsidRDefault="003A13B0">
      <w:pPr>
        <w:rPr>
          <w:rFonts w:eastAsia="Trebuchet MS" w:cs="Calibri"/>
        </w:rPr>
      </w:pPr>
      <w:r>
        <w:rPr>
          <w:rFonts w:eastAsia="Trebuchet MS" w:cs="Calibri"/>
        </w:rPr>
        <w:t xml:space="preserve">After we have obtained the number of lags we have to examine whether the </w:t>
      </w:r>
      <w:r w:rsidR="00767931" w:rsidRPr="00406343">
        <w:rPr>
          <w:rFonts w:eastAsia="Trebuchet MS" w:cs="Calibri"/>
        </w:rPr>
        <w:t xml:space="preserve">VAR is stable. This condition is satisfied if and only if all inverse roots of the determinant of the characteristic polynomial have a </w:t>
      </w:r>
      <w:proofErr w:type="gramStart"/>
      <w:r w:rsidR="00767931" w:rsidRPr="00406343">
        <w:rPr>
          <w:rFonts w:eastAsia="Trebuchet MS" w:cs="Calibri"/>
        </w:rPr>
        <w:t xml:space="preserve">modulus </w:t>
      </w:r>
      <m:oMath>
        <w:proofErr w:type="gramEnd"/>
        <m:r>
          <w:rPr>
            <w:rFonts w:ascii="Cambria Math" w:eastAsia="Trebuchet MS" w:cs="Calibri"/>
          </w:rPr>
          <m:t>&lt;</m:t>
        </m:r>
        <m:d>
          <m:dPr>
            <m:begChr m:val="|"/>
            <m:endChr m:val="|"/>
            <m:ctrlPr>
              <w:rPr>
                <w:rFonts w:ascii="Cambria Math" w:eastAsia="Trebuchet MS" w:hAnsi="Cambria Math" w:cs="Calibri"/>
                <w:i/>
              </w:rPr>
            </m:ctrlPr>
          </m:dPr>
          <m:e>
            <m:r>
              <w:rPr>
                <w:rFonts w:ascii="Cambria Math" w:eastAsia="Trebuchet MS" w:cs="Calibri"/>
              </w:rPr>
              <m:t>1</m:t>
            </m:r>
          </m:e>
        </m:d>
      </m:oMath>
      <w:r w:rsidR="0014483B">
        <w:rPr>
          <w:rFonts w:eastAsia="Trebuchet MS" w:cs="Calibri"/>
        </w:rPr>
        <w:t xml:space="preserve">. </w:t>
      </w:r>
    </w:p>
    <w:p w:rsidR="0014483B" w:rsidRPr="00767931" w:rsidRDefault="0014483B">
      <w:pPr>
        <w:rPr>
          <w:rFonts w:eastAsia="Trebuchet MS" w:cs="Calibri"/>
        </w:rPr>
      </w:pPr>
      <w:r>
        <w:t xml:space="preserve">If the VAR is stable (see command varstable) we can rewrite the VAR in moving average from as explained in the next step. </w:t>
      </w:r>
    </w:p>
    <w:p w:rsidR="00767931" w:rsidRDefault="00767931">
      <w:pPr>
        <w:rPr>
          <w:rFonts w:eastAsia="Trebuchet MS" w:cs="Calibri"/>
          <w:u w:val="single"/>
        </w:rPr>
      </w:pPr>
      <w:proofErr w:type="spellStart"/>
      <w:r>
        <w:rPr>
          <w:rFonts w:eastAsia="Trebuchet MS" w:cs="Calibri"/>
          <w:u w:val="single"/>
        </w:rPr>
        <w:t>Stata</w:t>
      </w:r>
      <w:proofErr w:type="spellEnd"/>
      <w:r>
        <w:rPr>
          <w:rFonts w:eastAsia="Trebuchet MS" w:cs="Calibri"/>
          <w:u w:val="single"/>
        </w:rPr>
        <w:t xml:space="preserve"> command: </w:t>
      </w:r>
    </w:p>
    <w:p w:rsidR="00767931" w:rsidRDefault="00767931">
      <w:pPr>
        <w:rPr>
          <w:rFonts w:eastAsia="Trebuchet MS" w:cs="Calibri"/>
        </w:rPr>
      </w:pPr>
      <w:proofErr w:type="gramStart"/>
      <w:r>
        <w:rPr>
          <w:rFonts w:eastAsia="Trebuchet MS" w:cs="Calibri"/>
        </w:rPr>
        <w:t>v</w:t>
      </w:r>
      <w:r w:rsidRPr="00767931">
        <w:rPr>
          <w:rFonts w:eastAsia="Trebuchet MS" w:cs="Calibri"/>
        </w:rPr>
        <w:t>arstable</w:t>
      </w:r>
      <w:proofErr w:type="gramEnd"/>
      <w:r w:rsidRPr="00767931">
        <w:rPr>
          <w:rFonts w:eastAsia="Trebuchet MS" w:cs="Calibri"/>
        </w:rPr>
        <w:t xml:space="preserve"> [, options]</w:t>
      </w:r>
    </w:p>
    <w:p w:rsidR="00767931" w:rsidRPr="00767931" w:rsidRDefault="00767931" w:rsidP="00767931">
      <w:pPr>
        <w:rPr>
          <w:rFonts w:eastAsia="Trebuchet MS" w:cs="Calibri"/>
        </w:rPr>
      </w:pPr>
      <w:r>
        <w:rPr>
          <w:rFonts w:eastAsia="Trebuchet MS" w:cs="Calibri"/>
        </w:rPr>
        <w:t xml:space="preserve">Options: </w:t>
      </w:r>
      <w:r w:rsidRPr="00767931">
        <w:rPr>
          <w:rFonts w:eastAsia="Trebuchet MS" w:cs="Calibri"/>
        </w:rPr>
        <w:t>estimates(</w:t>
      </w:r>
      <w:proofErr w:type="spellStart"/>
      <w:r w:rsidRPr="00767931">
        <w:rPr>
          <w:rFonts w:eastAsia="Trebuchet MS" w:cs="Calibri"/>
        </w:rPr>
        <w:t>estnam</w:t>
      </w:r>
      <w:r>
        <w:rPr>
          <w:rFonts w:eastAsia="Trebuchet MS" w:cs="Calibri"/>
        </w:rPr>
        <w:t>e</w:t>
      </w:r>
      <w:proofErr w:type="spellEnd"/>
      <w:r>
        <w:rPr>
          <w:rFonts w:eastAsia="Trebuchet MS" w:cs="Calibri"/>
        </w:rPr>
        <w:t>):</w:t>
      </w:r>
      <w:r w:rsidRPr="00767931">
        <w:rPr>
          <w:rFonts w:eastAsia="Trebuchet MS" w:cs="Calibri"/>
        </w:rPr>
        <w:t xml:space="preserve"> use pre</w:t>
      </w:r>
      <w:r>
        <w:rPr>
          <w:rFonts w:eastAsia="Trebuchet MS" w:cs="Calibri"/>
        </w:rPr>
        <w:t xml:space="preserve">viously stored results </w:t>
      </w:r>
      <w:proofErr w:type="spellStart"/>
      <w:r>
        <w:rPr>
          <w:rFonts w:eastAsia="Trebuchet MS" w:cs="Calibri"/>
        </w:rPr>
        <w:t>estname</w:t>
      </w:r>
      <w:proofErr w:type="spellEnd"/>
      <w:r>
        <w:rPr>
          <w:rFonts w:eastAsia="Trebuchet MS" w:cs="Calibri"/>
        </w:rPr>
        <w:t xml:space="preserve"> </w:t>
      </w:r>
      <w:r w:rsidRPr="00767931">
        <w:rPr>
          <w:rFonts w:eastAsia="Trebuchet MS" w:cs="Calibri"/>
        </w:rPr>
        <w:t>defau</w:t>
      </w:r>
      <w:r>
        <w:rPr>
          <w:rFonts w:eastAsia="Trebuchet MS" w:cs="Calibri"/>
        </w:rPr>
        <w:t>lt</w:t>
      </w:r>
      <w:r w:rsidRPr="00767931">
        <w:rPr>
          <w:rFonts w:eastAsia="Trebuchet MS" w:cs="Calibri"/>
        </w:rPr>
        <w:t xml:space="preserve"> is to use active results</w:t>
      </w:r>
      <w:r>
        <w:rPr>
          <w:rFonts w:eastAsia="Trebuchet MS" w:cs="Calibri"/>
        </w:rPr>
        <w:t xml:space="preserve">, - </w:t>
      </w:r>
      <w:proofErr w:type="spellStart"/>
      <w:r>
        <w:rPr>
          <w:rFonts w:eastAsia="Trebuchet MS" w:cs="Calibri"/>
        </w:rPr>
        <w:t>amat</w:t>
      </w:r>
      <w:proofErr w:type="spellEnd"/>
      <w:r>
        <w:rPr>
          <w:rFonts w:eastAsia="Trebuchet MS" w:cs="Calibri"/>
        </w:rPr>
        <w:t>(</w:t>
      </w:r>
      <w:proofErr w:type="spellStart"/>
      <w:r>
        <w:rPr>
          <w:rFonts w:eastAsia="Trebuchet MS" w:cs="Calibri"/>
        </w:rPr>
        <w:t>matrix_name</w:t>
      </w:r>
      <w:proofErr w:type="spellEnd"/>
      <w:r>
        <w:rPr>
          <w:rFonts w:eastAsia="Trebuchet MS" w:cs="Calibri"/>
        </w:rPr>
        <w:t xml:space="preserve">);  </w:t>
      </w:r>
      <w:r w:rsidRPr="00767931">
        <w:rPr>
          <w:rFonts w:eastAsia="Trebuchet MS" w:cs="Calibri"/>
        </w:rPr>
        <w:t xml:space="preserve">save the companion matrix as </w:t>
      </w:r>
      <w:proofErr w:type="spellStart"/>
      <w:r w:rsidRPr="00767931">
        <w:rPr>
          <w:rFonts w:eastAsia="Trebuchet MS" w:cs="Calibri"/>
        </w:rPr>
        <w:t>matrix_name</w:t>
      </w:r>
      <w:proofErr w:type="spellEnd"/>
      <w:r>
        <w:rPr>
          <w:rFonts w:eastAsia="Trebuchet MS" w:cs="Calibri"/>
        </w:rPr>
        <w:t xml:space="preserve">, - graph; </w:t>
      </w:r>
      <w:r w:rsidRPr="00767931">
        <w:rPr>
          <w:rFonts w:eastAsia="Trebuchet MS" w:cs="Calibri"/>
        </w:rPr>
        <w:t xml:space="preserve">graph </w:t>
      </w:r>
      <w:proofErr w:type="spellStart"/>
      <w:r w:rsidRPr="00767931">
        <w:rPr>
          <w:rFonts w:eastAsia="Trebuchet MS" w:cs="Calibri"/>
        </w:rPr>
        <w:t>eigenvalues</w:t>
      </w:r>
      <w:proofErr w:type="spellEnd"/>
      <w:r w:rsidRPr="00767931">
        <w:rPr>
          <w:rFonts w:eastAsia="Trebuchet MS" w:cs="Calibri"/>
        </w:rPr>
        <w:t xml:space="preserve"> of the companion matri</w:t>
      </w:r>
      <w:r>
        <w:rPr>
          <w:rFonts w:eastAsia="Trebuchet MS" w:cs="Calibri"/>
        </w:rPr>
        <w:t xml:space="preserve">x, - </w:t>
      </w:r>
      <w:proofErr w:type="spellStart"/>
      <w:r>
        <w:rPr>
          <w:rFonts w:eastAsia="Trebuchet MS" w:cs="Calibri"/>
        </w:rPr>
        <w:t>dlabel</w:t>
      </w:r>
      <w:proofErr w:type="spellEnd"/>
      <w:r>
        <w:rPr>
          <w:rFonts w:eastAsia="Trebuchet MS" w:cs="Calibri"/>
        </w:rPr>
        <w:t>;</w:t>
      </w:r>
      <w:r w:rsidRPr="00767931">
        <w:rPr>
          <w:rFonts w:eastAsia="Trebuchet MS" w:cs="Calibri"/>
        </w:rPr>
        <w:t xml:space="preserve"> label </w:t>
      </w:r>
      <w:proofErr w:type="spellStart"/>
      <w:r w:rsidRPr="00767931">
        <w:rPr>
          <w:rFonts w:eastAsia="Trebuchet MS" w:cs="Calibri"/>
        </w:rPr>
        <w:t>eigenvalues</w:t>
      </w:r>
      <w:proofErr w:type="spellEnd"/>
      <w:r w:rsidRPr="00767931">
        <w:rPr>
          <w:rFonts w:eastAsia="Trebuchet MS" w:cs="Calibri"/>
        </w:rPr>
        <w:t xml:space="preserve"> with the distance from the</w:t>
      </w:r>
      <w:r>
        <w:rPr>
          <w:rFonts w:eastAsia="Trebuchet MS" w:cs="Calibri"/>
        </w:rPr>
        <w:t xml:space="preserve"> </w:t>
      </w:r>
      <w:r w:rsidRPr="00767931">
        <w:rPr>
          <w:rFonts w:eastAsia="Trebuchet MS" w:cs="Calibri"/>
        </w:rPr>
        <w:t>unit circle</w:t>
      </w:r>
      <w:r>
        <w:rPr>
          <w:rFonts w:eastAsia="Trebuchet MS" w:cs="Calibri"/>
        </w:rPr>
        <w:t xml:space="preserve">, - </w:t>
      </w:r>
      <w:proofErr w:type="spellStart"/>
      <w:r w:rsidRPr="00767931">
        <w:rPr>
          <w:rFonts w:eastAsia="Trebuchet MS" w:cs="Calibri"/>
        </w:rPr>
        <w:t>modlabel</w:t>
      </w:r>
      <w:proofErr w:type="spellEnd"/>
      <w:r>
        <w:rPr>
          <w:rFonts w:eastAsia="Trebuchet MS" w:cs="Calibri"/>
        </w:rPr>
        <w:t>;</w:t>
      </w:r>
      <w:r w:rsidRPr="00767931">
        <w:rPr>
          <w:rFonts w:eastAsia="Trebuchet MS" w:cs="Calibri"/>
        </w:rPr>
        <w:t xml:space="preserve">                 label </w:t>
      </w:r>
      <w:proofErr w:type="spellStart"/>
      <w:r w:rsidRPr="00767931">
        <w:rPr>
          <w:rFonts w:eastAsia="Trebuchet MS" w:cs="Calibri"/>
        </w:rPr>
        <w:t>eigenvalues</w:t>
      </w:r>
      <w:proofErr w:type="spellEnd"/>
      <w:r w:rsidRPr="00767931">
        <w:rPr>
          <w:rFonts w:eastAsia="Trebuchet MS" w:cs="Calibri"/>
        </w:rPr>
        <w:t xml:space="preserve"> with the modu</w:t>
      </w:r>
      <w:r>
        <w:rPr>
          <w:rFonts w:eastAsia="Trebuchet MS" w:cs="Calibri"/>
        </w:rPr>
        <w:t xml:space="preserve">lus, </w:t>
      </w:r>
      <w:proofErr w:type="spellStart"/>
      <w:r>
        <w:rPr>
          <w:rFonts w:eastAsia="Trebuchet MS" w:cs="Calibri"/>
        </w:rPr>
        <w:t>marker_options</w:t>
      </w:r>
      <w:proofErr w:type="spellEnd"/>
      <w:r>
        <w:rPr>
          <w:rFonts w:eastAsia="Trebuchet MS" w:cs="Calibri"/>
        </w:rPr>
        <w:t xml:space="preserve">; </w:t>
      </w:r>
      <w:r w:rsidRPr="00767931">
        <w:rPr>
          <w:rFonts w:eastAsia="Trebuchet MS" w:cs="Calibri"/>
        </w:rPr>
        <w:t>change look</w:t>
      </w:r>
      <w:r>
        <w:rPr>
          <w:rFonts w:eastAsia="Trebuchet MS" w:cs="Calibri"/>
        </w:rPr>
        <w:t xml:space="preserve"> of markers (color, size, etc.)</w:t>
      </w:r>
      <w:r w:rsidR="00C017EE">
        <w:rPr>
          <w:rFonts w:eastAsia="Trebuchet MS" w:cs="Calibri"/>
        </w:rPr>
        <w:t>, -</w:t>
      </w:r>
      <w:proofErr w:type="spellStart"/>
      <w:r w:rsidR="00C017EE">
        <w:rPr>
          <w:rFonts w:eastAsia="Trebuchet MS" w:cs="Calibri"/>
        </w:rPr>
        <w:t>rlopts</w:t>
      </w:r>
      <w:proofErr w:type="spellEnd"/>
      <w:r w:rsidR="00C017EE">
        <w:rPr>
          <w:rFonts w:eastAsia="Trebuchet MS" w:cs="Calibri"/>
        </w:rPr>
        <w:t>(</w:t>
      </w:r>
      <w:proofErr w:type="spellStart"/>
      <w:r w:rsidR="00C017EE">
        <w:rPr>
          <w:rFonts w:eastAsia="Trebuchet MS" w:cs="Calibri"/>
        </w:rPr>
        <w:t>cline_options</w:t>
      </w:r>
      <w:proofErr w:type="spellEnd"/>
      <w:r w:rsidR="00C017EE">
        <w:rPr>
          <w:rFonts w:eastAsia="Trebuchet MS" w:cs="Calibri"/>
        </w:rPr>
        <w:t>);</w:t>
      </w:r>
      <w:r w:rsidRPr="00767931">
        <w:rPr>
          <w:rFonts w:eastAsia="Trebuchet MS" w:cs="Calibri"/>
        </w:rPr>
        <w:t xml:space="preserve"> affect rendition of reference unit circle</w:t>
      </w:r>
      <w:r w:rsidR="00C017EE">
        <w:rPr>
          <w:rFonts w:eastAsia="Trebuchet MS" w:cs="Calibri"/>
        </w:rPr>
        <w:t xml:space="preserve">, - </w:t>
      </w:r>
      <w:proofErr w:type="spellStart"/>
      <w:r w:rsidR="00C017EE">
        <w:rPr>
          <w:rFonts w:eastAsia="Trebuchet MS" w:cs="Calibri"/>
        </w:rPr>
        <w:t>nogrid</w:t>
      </w:r>
      <w:proofErr w:type="spellEnd"/>
      <w:r w:rsidR="00C017EE">
        <w:rPr>
          <w:rFonts w:eastAsia="Trebuchet MS" w:cs="Calibri"/>
        </w:rPr>
        <w:t xml:space="preserve">; suppress polar grid circles, - </w:t>
      </w:r>
      <w:proofErr w:type="spellStart"/>
      <w:r w:rsidRPr="00767931">
        <w:rPr>
          <w:rFonts w:eastAsia="Trebuchet MS" w:cs="Calibri"/>
        </w:rPr>
        <w:t>pgrid</w:t>
      </w:r>
      <w:proofErr w:type="spellEnd"/>
      <w:r w:rsidRPr="00767931">
        <w:rPr>
          <w:rFonts w:eastAsia="Trebuchet MS" w:cs="Calibri"/>
        </w:rPr>
        <w:t>([...])</w:t>
      </w:r>
      <w:r w:rsidR="00C017EE">
        <w:rPr>
          <w:rFonts w:eastAsia="Trebuchet MS" w:cs="Calibri"/>
        </w:rPr>
        <w:t xml:space="preserve">; </w:t>
      </w:r>
      <w:r w:rsidRPr="00767931">
        <w:rPr>
          <w:rFonts w:eastAsia="Trebuchet MS" w:cs="Calibri"/>
        </w:rPr>
        <w:t>specify radii a</w:t>
      </w:r>
      <w:r w:rsidR="00C017EE">
        <w:rPr>
          <w:rFonts w:eastAsia="Trebuchet MS" w:cs="Calibri"/>
        </w:rPr>
        <w:t xml:space="preserve">nd appearance of polar grid </w:t>
      </w:r>
      <w:r w:rsidRPr="00767931">
        <w:rPr>
          <w:rFonts w:eastAsia="Trebuchet MS" w:cs="Calibri"/>
        </w:rPr>
        <w:t>circles</w:t>
      </w:r>
      <w:r w:rsidR="00C017EE">
        <w:rPr>
          <w:rFonts w:eastAsia="Trebuchet MS" w:cs="Calibri"/>
        </w:rPr>
        <w:t>.</w:t>
      </w:r>
    </w:p>
    <w:p w:rsidR="00474AB7" w:rsidRDefault="0014483B">
      <w:r>
        <w:rPr>
          <w:b/>
        </w:rPr>
        <w:t>Step 5</w:t>
      </w:r>
      <w:r w:rsidR="00474AB7">
        <w:rPr>
          <w:b/>
        </w:rPr>
        <w:t xml:space="preserve">: </w:t>
      </w:r>
      <w:r w:rsidR="00474AB7">
        <w:t>If we want to turn it into an SVAR, t</w:t>
      </w:r>
      <w:r w:rsidR="00474AB7" w:rsidRPr="00474AB7">
        <w:t>he final step would be the identification</w:t>
      </w:r>
      <w:r w:rsidR="00474AB7">
        <w:t xml:space="preserve"> of the structural shocks. </w:t>
      </w:r>
    </w:p>
    <w:p w:rsidR="00474AB7" w:rsidRPr="00406343" w:rsidRDefault="00474AB7" w:rsidP="00474AB7">
      <w:pPr>
        <w:pStyle w:val="BodyA"/>
        <w:spacing w:line="360" w:lineRule="auto"/>
        <w:jc w:val="both"/>
        <w:rPr>
          <w:rFonts w:asciiTheme="minorHAnsi" w:eastAsia="Trebuchet MS" w:hAnsiTheme="minorHAnsi" w:cs="Calibri"/>
          <w:sz w:val="22"/>
          <w:szCs w:val="22"/>
        </w:rPr>
      </w:pPr>
      <w:r w:rsidRPr="00406343">
        <w:rPr>
          <w:rFonts w:asciiTheme="minorHAnsi" w:eastAsia="Trebuchet MS" w:hAnsiTheme="minorHAnsi" w:cs="Calibri"/>
          <w:sz w:val="22"/>
          <w:szCs w:val="22"/>
        </w:rPr>
        <w:t xml:space="preserve">The reduced-form VAR in </w:t>
      </w:r>
      <w:r w:rsidRPr="00406343">
        <w:rPr>
          <w:rFonts w:asciiTheme="minorHAnsi" w:eastAsia="Trebuchet MS" w:hAnsiTheme="minorHAnsi" w:cs="Calibri"/>
          <w:b/>
          <w:sz w:val="22"/>
          <w:szCs w:val="22"/>
        </w:rPr>
        <w:t>(G2)</w:t>
      </w:r>
      <w:r w:rsidRPr="00406343">
        <w:rPr>
          <w:rFonts w:asciiTheme="minorHAnsi" w:eastAsia="Trebuchet MS" w:hAnsiTheme="minorHAnsi" w:cs="Calibri"/>
          <w:sz w:val="22"/>
          <w:szCs w:val="22"/>
        </w:rPr>
        <w:t xml:space="preserve"> is represented in the conventional autoregressive (AR) representation. In the AR representation, a set of </w:t>
      </w:r>
      <w:r w:rsidRPr="00406343">
        <w:rPr>
          <w:rFonts w:asciiTheme="minorHAnsi" w:eastAsia="Trebuchet MS" w:hAnsiTheme="minorHAnsi" w:cs="Calibri"/>
          <w:i/>
          <w:sz w:val="22"/>
          <w:szCs w:val="22"/>
        </w:rPr>
        <w:t xml:space="preserve">N </w:t>
      </w:r>
      <w:r w:rsidRPr="00406343">
        <w:rPr>
          <w:rFonts w:asciiTheme="minorHAnsi" w:eastAsia="Trebuchet MS" w:hAnsiTheme="minorHAnsi" w:cs="Calibri"/>
          <w:sz w:val="22"/>
          <w:szCs w:val="22"/>
        </w:rPr>
        <w:t xml:space="preserve">time-series are modeled as a function of their past values. However, equation </w:t>
      </w:r>
      <w:r w:rsidRPr="00406343">
        <w:rPr>
          <w:rFonts w:asciiTheme="minorHAnsi" w:eastAsia="Trebuchet MS" w:hAnsiTheme="minorHAnsi" w:cs="Calibri"/>
          <w:b/>
          <w:sz w:val="22"/>
          <w:szCs w:val="22"/>
        </w:rPr>
        <w:t>(G2)</w:t>
      </w:r>
      <w:r w:rsidRPr="00406343">
        <w:rPr>
          <w:rFonts w:asciiTheme="minorHAnsi" w:eastAsia="Trebuchet MS" w:hAnsiTheme="minorHAnsi" w:cs="Calibri"/>
          <w:sz w:val="22"/>
          <w:szCs w:val="22"/>
        </w:rPr>
        <w:t xml:space="preserve"> cannot be used for structural economic inference due to two reasons. First, equation </w:t>
      </w:r>
      <w:r w:rsidRPr="00406343">
        <w:rPr>
          <w:rFonts w:asciiTheme="minorHAnsi" w:eastAsia="Trebuchet MS" w:hAnsiTheme="minorHAnsi" w:cs="Calibri"/>
          <w:b/>
          <w:sz w:val="22"/>
          <w:szCs w:val="22"/>
        </w:rPr>
        <w:t>(G2)</w:t>
      </w:r>
      <w:r w:rsidRPr="00406343">
        <w:rPr>
          <w:rFonts w:asciiTheme="minorHAnsi" w:eastAsia="Trebuchet MS" w:hAnsiTheme="minorHAnsi" w:cs="Calibri"/>
          <w:sz w:val="22"/>
          <w:szCs w:val="22"/>
        </w:rPr>
        <w:t xml:space="preserve"> is written as a function of past </w:t>
      </w:r>
      <w:r w:rsidRPr="00406343">
        <w:rPr>
          <w:rFonts w:asciiTheme="minorHAnsi" w:eastAsia="Trebuchet MS" w:hAnsiTheme="minorHAnsi" w:cs="Calibri"/>
          <w:sz w:val="22"/>
          <w:szCs w:val="22"/>
          <w:u w:val="single"/>
        </w:rPr>
        <w:t>values</w:t>
      </w:r>
      <w:r w:rsidRPr="00406343">
        <w:rPr>
          <w:rFonts w:asciiTheme="minorHAnsi" w:eastAsia="Trebuchet MS" w:hAnsiTheme="minorHAnsi" w:cs="Calibri"/>
          <w:sz w:val="22"/>
          <w:szCs w:val="22"/>
        </w:rPr>
        <w:t xml:space="preserve"> of the variables, but in order to analyze structural shocks, we must </w:t>
      </w:r>
      <w:r w:rsidRPr="00406343">
        <w:rPr>
          <w:rFonts w:asciiTheme="minorHAnsi" w:eastAsia="Trebuchet MS" w:hAnsiTheme="minorHAnsi" w:cs="Calibri"/>
          <w:sz w:val="22"/>
          <w:szCs w:val="22"/>
        </w:rPr>
        <w:lastRenderedPageBreak/>
        <w:t xml:space="preserve">rewrite </w:t>
      </w:r>
      <m:oMath>
        <m:sSub>
          <m:sSubPr>
            <m:ctrlPr>
              <w:rPr>
                <w:rFonts w:ascii="Cambria Math" w:eastAsia="Trebuchet MS" w:hAnsiTheme="minorHAnsi" w:cs="Calibri"/>
                <w:i/>
                <w:sz w:val="22"/>
                <w:szCs w:val="22"/>
              </w:rPr>
            </m:ctrlPr>
          </m:sSubPr>
          <m:e>
            <m:r>
              <w:rPr>
                <w:rFonts w:ascii="Cambria Math" w:eastAsia="Trebuchet MS" w:hAnsiTheme="minorHAnsi" w:cs="Calibri"/>
                <w:sz w:val="22"/>
                <w:szCs w:val="22"/>
              </w:rPr>
              <m:t xml:space="preserve"> </m:t>
            </m:r>
            <m:r>
              <w:rPr>
                <w:rFonts w:ascii="Cambria Math" w:eastAsia="Trebuchet MS" w:hAnsi="Cambria Math" w:cs="Calibri"/>
                <w:sz w:val="22"/>
                <w:szCs w:val="22"/>
              </w:rPr>
              <m:t>Y</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as a function of current and past </w:t>
      </w:r>
      <w:r w:rsidRPr="00406343">
        <w:rPr>
          <w:rFonts w:asciiTheme="minorHAnsi" w:eastAsia="Trebuchet MS" w:hAnsiTheme="minorHAnsi" w:cs="Calibri"/>
          <w:sz w:val="22"/>
          <w:szCs w:val="22"/>
          <w:u w:val="single"/>
        </w:rPr>
        <w:t>shocks</w:t>
      </w:r>
      <w:r w:rsidRPr="00406343">
        <w:rPr>
          <w:rFonts w:asciiTheme="minorHAnsi" w:eastAsia="Trebuchet MS" w:hAnsiTheme="minorHAnsi" w:cs="Calibri"/>
          <w:sz w:val="22"/>
          <w:szCs w:val="22"/>
        </w:rPr>
        <w:t xml:space="preserve"> of the variables. This can be achieved by writing the VAR in its </w:t>
      </w:r>
      <w:r w:rsidRPr="00406343">
        <w:rPr>
          <w:rFonts w:asciiTheme="minorHAnsi" w:eastAsia="Trebuchet MS" w:hAnsiTheme="minorHAnsi" w:cs="Calibri"/>
          <w:i/>
          <w:sz w:val="22"/>
          <w:szCs w:val="22"/>
        </w:rPr>
        <w:t xml:space="preserve">moving average </w:t>
      </w:r>
      <w:r w:rsidRPr="00406343">
        <w:rPr>
          <w:rFonts w:asciiTheme="minorHAnsi" w:eastAsia="Trebuchet MS" w:hAnsiTheme="minorHAnsi" w:cs="Calibri"/>
          <w:sz w:val="22"/>
          <w:szCs w:val="22"/>
        </w:rPr>
        <w:t>(MA) representation:</w:t>
      </w:r>
    </w:p>
    <w:p w:rsidR="00474AB7" w:rsidRPr="00406343" w:rsidRDefault="00474AB7" w:rsidP="00474AB7">
      <w:pPr>
        <w:pStyle w:val="BodyA"/>
        <w:spacing w:line="360" w:lineRule="auto"/>
        <w:jc w:val="both"/>
        <w:rPr>
          <w:rFonts w:asciiTheme="minorHAnsi" w:eastAsia="Trebuchet MS" w:hAnsiTheme="minorHAnsi" w:cs="Calibri"/>
          <w:sz w:val="22"/>
          <w:szCs w:val="22"/>
        </w:rPr>
      </w:pPr>
    </w:p>
    <w:p w:rsidR="00474AB7" w:rsidRPr="00406343" w:rsidRDefault="00C50960" w:rsidP="00474AB7">
      <w:pPr>
        <w:pStyle w:val="BodyA"/>
        <w:spacing w:line="360" w:lineRule="auto"/>
        <w:jc w:val="both"/>
        <w:rPr>
          <w:rFonts w:asciiTheme="minorHAnsi" w:eastAsia="Trebuchet MS" w:hAnsiTheme="minorHAnsi" w:cs="Calibri"/>
          <w:sz w:val="22"/>
          <w:szCs w:val="22"/>
        </w:rPr>
      </w:pP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3</m:t>
            </m:r>
          </m:e>
        </m:d>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Theme="minorHAnsi" w:cs="Calibri"/>
                <w:sz w:val="22"/>
                <w:szCs w:val="22"/>
              </w:rPr>
              <m:t xml:space="preserve"> </m:t>
            </m:r>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oMath>
      <w:r w:rsidR="00474AB7" w:rsidRPr="00406343">
        <w:rPr>
          <w:rFonts w:asciiTheme="minorHAnsi" w:eastAsia="Trebuchet MS" w:hAnsiTheme="minorHAnsi" w:cs="Calibri"/>
          <w:sz w:val="22"/>
          <w:szCs w:val="22"/>
        </w:rPr>
        <w:t xml:space="preserve"> </w:t>
      </w:r>
      <w:r w:rsidR="00474AB7" w:rsidRPr="00406343">
        <w:rPr>
          <w:rFonts w:asciiTheme="minorHAnsi" w:eastAsia="Trebuchet MS" w:hAnsiTheme="minorHAnsi" w:cs="Calibri"/>
          <w:sz w:val="22"/>
          <w:szCs w:val="22"/>
        </w:rPr>
        <w:tab/>
      </w:r>
      <w:r w:rsidR="00474AB7" w:rsidRPr="00406343">
        <w:rPr>
          <w:rFonts w:asciiTheme="minorHAnsi" w:eastAsia="Trebuchet MS" w:hAnsiTheme="minorHAnsi" w:cs="Calibri"/>
          <w:sz w:val="22"/>
          <w:szCs w:val="22"/>
        </w:rPr>
        <w:sym w:font="Wingdings" w:char="F0E8"/>
      </w:r>
      <w:r w:rsidR="00474AB7" w:rsidRPr="00406343">
        <w:rPr>
          <w:rFonts w:asciiTheme="minorHAnsi" w:eastAsia="Trebuchet MS" w:hAnsiTheme="minorHAnsi" w:cs="Calibri"/>
          <w:sz w:val="22"/>
          <w:szCs w:val="22"/>
        </w:rPr>
        <w:tab/>
      </w: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4</m:t>
            </m:r>
          </m:e>
        </m:d>
        <m:sSub>
          <m:sSubPr>
            <m:ctrlPr>
              <w:rPr>
                <w:rFonts w:ascii="Cambria Math" w:eastAsia="Trebuchet MS" w:hAnsiTheme="minorHAnsi" w:cs="Calibri"/>
                <w:i/>
                <w:sz w:val="22"/>
                <w:szCs w:val="22"/>
              </w:rPr>
            </m:ctrlPr>
          </m:sSubPr>
          <m:e>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e>
          <m:sup>
            <m:r>
              <w:rPr>
                <w:rFonts w:ascii="Cambria Math" w:eastAsia="Trebuchet MS" w:hAnsi="Cambria Math" w:cs="Calibri"/>
                <w:sz w:val="22"/>
                <w:szCs w:val="22"/>
              </w:rPr>
              <m:t>-</m:t>
            </m:r>
            <m:r>
              <w:rPr>
                <w:rFonts w:ascii="Cambria Math" w:eastAsia="Trebuchet MS" w:hAnsiTheme="minorHAnsi" w:cs="Calibri"/>
                <w:sz w:val="22"/>
                <w:szCs w:val="22"/>
              </w:rPr>
              <m:t>1</m:t>
            </m:r>
          </m:sup>
        </m:sSup>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oMath>
    </w:p>
    <w:p w:rsidR="00474AB7" w:rsidRPr="00406343" w:rsidRDefault="00474AB7" w:rsidP="00474AB7">
      <w:pPr>
        <w:pStyle w:val="BodyA"/>
        <w:spacing w:line="360" w:lineRule="auto"/>
        <w:jc w:val="both"/>
        <w:rPr>
          <w:rFonts w:asciiTheme="minorHAnsi" w:eastAsia="Trebuchet MS" w:hAnsiTheme="minorHAnsi" w:cs="Calibri"/>
          <w:sz w:val="22"/>
          <w:szCs w:val="22"/>
        </w:rPr>
      </w:pPr>
    </w:p>
    <w:p w:rsidR="00474AB7" w:rsidRPr="00406343" w:rsidRDefault="00474AB7" w:rsidP="00474AB7">
      <w:pPr>
        <w:pStyle w:val="BodyA"/>
        <w:spacing w:line="360" w:lineRule="auto"/>
        <w:jc w:val="both"/>
        <w:rPr>
          <w:rFonts w:asciiTheme="minorHAnsi" w:eastAsia="Trebuchet MS" w:hAnsiTheme="minorHAnsi" w:cs="Calibri"/>
          <w:sz w:val="22"/>
          <w:szCs w:val="22"/>
        </w:rPr>
      </w:pPr>
      <w:r w:rsidRPr="00406343">
        <w:rPr>
          <w:rFonts w:asciiTheme="minorHAnsi" w:eastAsia="Trebuchet MS" w:hAnsiTheme="minorHAnsi" w:cs="Calibri"/>
          <w:sz w:val="22"/>
          <w:szCs w:val="22"/>
        </w:rPr>
        <w:t xml:space="preserve">Note that in the step from equation </w:t>
      </w:r>
      <w:r w:rsidRPr="00406343">
        <w:rPr>
          <w:rFonts w:asciiTheme="minorHAnsi" w:eastAsia="Trebuchet MS" w:hAnsiTheme="minorHAnsi" w:cs="Calibri"/>
          <w:b/>
          <w:sz w:val="22"/>
          <w:szCs w:val="22"/>
        </w:rPr>
        <w:t>(G3)</w:t>
      </w:r>
      <w:r w:rsidRPr="00406343">
        <w:rPr>
          <w:rFonts w:asciiTheme="minorHAnsi" w:eastAsia="Trebuchet MS" w:hAnsiTheme="minorHAnsi" w:cs="Calibri"/>
          <w:sz w:val="22"/>
          <w:szCs w:val="22"/>
        </w:rPr>
        <w:t xml:space="preserve"> to equation </w:t>
      </w:r>
      <w:r w:rsidRPr="00406343">
        <w:rPr>
          <w:rFonts w:asciiTheme="minorHAnsi" w:eastAsia="Trebuchet MS" w:hAnsiTheme="minorHAnsi" w:cs="Calibri"/>
          <w:b/>
          <w:sz w:val="22"/>
          <w:szCs w:val="22"/>
        </w:rPr>
        <w:t>(G4)</w:t>
      </w:r>
      <w:r w:rsidRPr="00406343">
        <w:rPr>
          <w:rFonts w:asciiTheme="minorHAnsi" w:eastAsia="Trebuchet MS" w:hAnsiTheme="minorHAnsi" w:cs="Calibri"/>
          <w:sz w:val="22"/>
          <w:szCs w:val="22"/>
        </w:rPr>
        <w:t xml:space="preserve">, I took the inverse </w:t>
      </w:r>
      <w:proofErr w:type="gramStart"/>
      <w:r w:rsidRPr="00406343">
        <w:rPr>
          <w:rFonts w:asciiTheme="minorHAnsi" w:eastAsia="Trebuchet MS" w:hAnsiTheme="minorHAnsi" w:cs="Calibri"/>
          <w:sz w:val="22"/>
          <w:szCs w:val="22"/>
        </w:rPr>
        <w:t xml:space="preserve">of </w:t>
      </w:r>
      <m:oMath>
        <w:proofErr w:type="gramEnd"/>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oMath>
      <w:r w:rsidRPr="00406343">
        <w:rPr>
          <w:rFonts w:asciiTheme="minorHAnsi" w:eastAsia="Trebuchet MS" w:hAnsiTheme="minorHAnsi" w:cs="Calibri"/>
          <w:sz w:val="22"/>
          <w:szCs w:val="22"/>
        </w:rPr>
        <w:t xml:space="preserve">. This step is only possible if </w:t>
      </w:r>
      <m:oMath>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oMath>
      <w:r w:rsidRPr="00406343">
        <w:rPr>
          <w:rFonts w:asciiTheme="minorHAnsi" w:eastAsia="Trebuchet MS" w:hAnsiTheme="minorHAnsi" w:cs="Calibri"/>
          <w:sz w:val="22"/>
          <w:szCs w:val="22"/>
        </w:rPr>
        <w:t xml:space="preserve"> is invertible (i.e. non-singular). Furthermore, equation </w:t>
      </w:r>
      <w:r w:rsidRPr="00406343">
        <w:rPr>
          <w:rFonts w:asciiTheme="minorHAnsi" w:eastAsia="Trebuchet MS" w:hAnsiTheme="minorHAnsi" w:cs="Calibri"/>
          <w:b/>
          <w:sz w:val="22"/>
          <w:szCs w:val="22"/>
        </w:rPr>
        <w:t>(G4)</w:t>
      </w:r>
      <w:r w:rsidRPr="00406343">
        <w:rPr>
          <w:rFonts w:asciiTheme="minorHAnsi" w:eastAsia="Trebuchet MS" w:hAnsiTheme="minorHAnsi" w:cs="Calibri"/>
          <w:sz w:val="22"/>
          <w:szCs w:val="22"/>
        </w:rPr>
        <w:t xml:space="preserve"> is stable if and only if all inverse roots of the determinant of the characteristic polynomial </w:t>
      </w:r>
      <m:oMath>
        <m:r>
          <m:rPr>
            <m:sty m:val="p"/>
          </m:rPr>
          <w:rPr>
            <w:rFonts w:ascii="Cambria Math" w:eastAsia="Trebuchet MS" w:hAnsiTheme="minorHAnsi" w:cs="Calibri"/>
            <w:sz w:val="22"/>
            <w:szCs w:val="22"/>
          </w:rPr>
          <m:t>Π</m:t>
        </m:r>
        <m:d>
          <m:dPr>
            <m:ctrlPr>
              <w:rPr>
                <w:rFonts w:ascii="Cambria Math" w:eastAsia="Trebuchet MS" w:hAnsiTheme="minorHAnsi" w:cs="Calibri"/>
                <w:i/>
                <w:sz w:val="22"/>
                <w:szCs w:val="22"/>
              </w:rPr>
            </m:ctrlPr>
          </m:dPr>
          <m:e>
            <m:r>
              <w:rPr>
                <w:rFonts w:ascii="Cambria Math" w:eastAsia="Trebuchet MS" w:hAnsi="Cambria Math" w:cs="Calibri"/>
                <w:sz w:val="22"/>
                <w:szCs w:val="22"/>
              </w:rPr>
              <m:t>λ</m:t>
            </m:r>
          </m:e>
        </m:d>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b>
          <m:sSubPr>
            <m:ctrlPr>
              <w:rPr>
                <w:rFonts w:ascii="Cambria Math" w:eastAsia="Trebuchet MS" w:hAnsiTheme="minorHAnsi" w:cs="Calibri"/>
                <w:i/>
                <w:sz w:val="22"/>
                <w:szCs w:val="22"/>
              </w:rPr>
            </m:ctrlPr>
          </m:sSubPr>
          <m:e>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e>
          <m:sub>
            <m:r>
              <w:rPr>
                <w:rFonts w:ascii="Cambria Math" w:eastAsia="Trebuchet MS" w:hAnsi="Cambria Math" w:cs="Calibri"/>
                <w:sz w:val="22"/>
                <w:szCs w:val="22"/>
              </w:rPr>
              <m:t>k</m:t>
            </m:r>
          </m:sub>
        </m:sSub>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λ</m:t>
            </m:r>
          </m:e>
          <m:sup>
            <m:r>
              <w:rPr>
                <w:rFonts w:ascii="Cambria Math" w:eastAsia="Trebuchet MS" w:hAnsi="Cambria Math" w:cs="Calibri"/>
                <w:sz w:val="22"/>
                <w:szCs w:val="22"/>
              </w:rPr>
              <m:t>k</m:t>
            </m:r>
          </m:sup>
        </m:sSup>
        <m:r>
          <w:rPr>
            <w:rFonts w:ascii="Cambria Math" w:eastAsia="Trebuchet MS" w:hAnsiTheme="minorHAnsi" w:cs="Calibri"/>
            <w:sz w:val="22"/>
            <w:szCs w:val="22"/>
          </w:rPr>
          <m:t>)</m:t>
        </m:r>
      </m:oMath>
      <w:r w:rsidRPr="00406343">
        <w:rPr>
          <w:rFonts w:asciiTheme="minorHAnsi" w:eastAsia="Trebuchet MS" w:hAnsiTheme="minorHAnsi" w:cs="Calibri"/>
          <w:sz w:val="22"/>
          <w:szCs w:val="22"/>
        </w:rPr>
        <w:t xml:space="preserve"> have a </w:t>
      </w:r>
      <w:proofErr w:type="gramStart"/>
      <w:r w:rsidRPr="00406343">
        <w:rPr>
          <w:rFonts w:asciiTheme="minorHAnsi" w:eastAsia="Trebuchet MS" w:hAnsiTheme="minorHAnsi" w:cs="Calibri"/>
          <w:sz w:val="22"/>
          <w:szCs w:val="22"/>
        </w:rPr>
        <w:t xml:space="preserve">modulus </w:t>
      </w:r>
      <m:oMath>
        <w:proofErr w:type="gramEnd"/>
        <m:r>
          <w:rPr>
            <w:rFonts w:ascii="Cambria Math" w:eastAsia="Trebuchet MS" w:hAnsiTheme="minorHAnsi" w:cs="Calibri"/>
            <w:sz w:val="22"/>
            <w:szCs w:val="22"/>
          </w:rPr>
          <m:t>&lt;</m:t>
        </m:r>
        <m:d>
          <m:dPr>
            <m:begChr m:val="|"/>
            <m:endChr m:val="|"/>
            <m:ctrlPr>
              <w:rPr>
                <w:rFonts w:ascii="Cambria Math" w:eastAsia="Trebuchet MS" w:hAnsiTheme="minorHAnsi" w:cs="Calibri"/>
                <w:i/>
                <w:sz w:val="22"/>
                <w:szCs w:val="22"/>
              </w:rPr>
            </m:ctrlPr>
          </m:dPr>
          <m:e>
            <m:r>
              <w:rPr>
                <w:rFonts w:ascii="Cambria Math" w:eastAsia="Trebuchet MS" w:hAnsiTheme="minorHAnsi" w:cs="Calibri"/>
                <w:sz w:val="22"/>
                <w:szCs w:val="22"/>
              </w:rPr>
              <m:t>1</m:t>
            </m:r>
          </m:e>
        </m:d>
        <m:r>
          <m:rPr>
            <m:sty m:val="p"/>
          </m:rPr>
          <w:rPr>
            <w:rStyle w:val="FootnoteReference"/>
            <w:rFonts w:ascii="Cambria Math" w:eastAsia="Trebuchet MS" w:hAnsiTheme="minorHAnsi" w:cs="Calibri"/>
            <w:sz w:val="22"/>
            <w:szCs w:val="22"/>
          </w:rPr>
          <w:footnoteReference w:id="1"/>
        </m:r>
      </m:oMath>
      <w:r w:rsidRPr="00406343">
        <w:rPr>
          <w:rFonts w:asciiTheme="minorHAnsi" w:eastAsia="Trebuchet MS" w:hAnsiTheme="minorHAnsi" w:cs="Calibri"/>
          <w:sz w:val="22"/>
          <w:szCs w:val="22"/>
        </w:rPr>
        <w:t xml:space="preserve">. In other words, the </w:t>
      </w:r>
      <w:proofErr w:type="spellStart"/>
      <w:r w:rsidRPr="00406343">
        <w:rPr>
          <w:rFonts w:asciiTheme="minorHAnsi" w:eastAsia="Trebuchet MS" w:hAnsiTheme="minorHAnsi" w:cs="Calibri"/>
          <w:i/>
          <w:sz w:val="22"/>
          <w:szCs w:val="22"/>
        </w:rPr>
        <w:t>k</w:t>
      </w:r>
      <w:r w:rsidRPr="00406343">
        <w:rPr>
          <w:rFonts w:asciiTheme="minorHAnsi" w:eastAsia="Trebuchet MS" w:hAnsiTheme="minorHAnsi" w:cs="Calibri"/>
          <w:sz w:val="22"/>
          <w:szCs w:val="22"/>
        </w:rPr>
        <w:t>th</w:t>
      </w:r>
      <w:proofErr w:type="spellEnd"/>
      <w:r w:rsidRPr="00406343">
        <w:rPr>
          <w:rFonts w:asciiTheme="minorHAnsi" w:eastAsia="Trebuchet MS" w:hAnsiTheme="minorHAnsi" w:cs="Calibri"/>
          <w:sz w:val="22"/>
          <w:szCs w:val="22"/>
        </w:rPr>
        <w:t xml:space="preserve">-VAR is stable, if and only if, all inverse roots of </w:t>
      </w:r>
      <m:oMath>
        <m:r>
          <m:rPr>
            <m:sty m:val="p"/>
          </m:rPr>
          <w:rPr>
            <w:rFonts w:ascii="Cambria Math" w:eastAsia="Trebuchet MS" w:hAnsiTheme="minorHAnsi" w:cs="Calibri"/>
            <w:sz w:val="22"/>
            <w:szCs w:val="22"/>
          </w:rPr>
          <m:t>det</m:t>
        </m:r>
        <m:r>
          <m:rPr>
            <m:sty m:val="p"/>
          </m:rPr>
          <w:rPr>
            <w:rFonts w:ascii="Cambria Math" w:eastAsia="Trebuchet MS" w:hAnsi="Cambria Math" w:cs="Calibri"/>
            <w:sz w:val="22"/>
            <w:szCs w:val="22"/>
          </w:rPr>
          <m:t>⁡</m:t>
        </m:r>
        <m:r>
          <w:rPr>
            <w:rFonts w:ascii="Cambria Math" w:eastAsia="Trebuchet MS" w:hAnsiTheme="minorHAnsi" w:cs="Calibri"/>
            <w:sz w:val="22"/>
            <w:szCs w:val="22"/>
          </w:rPr>
          <m:t>(</m:t>
        </m:r>
        <m:r>
          <m:rPr>
            <m:sty m:val="p"/>
          </m:rPr>
          <w:rPr>
            <w:rFonts w:ascii="Cambria Math" w:eastAsia="Trebuchet MS" w:hAnsiTheme="minorHAnsi" w:cs="Calibri"/>
            <w:sz w:val="22"/>
            <w:szCs w:val="22"/>
          </w:rPr>
          <m:t>Π</m:t>
        </m:r>
        <m:d>
          <m:dPr>
            <m:ctrlPr>
              <w:rPr>
                <w:rFonts w:ascii="Cambria Math" w:eastAsia="Trebuchet MS" w:hAnsiTheme="minorHAnsi" w:cs="Calibri"/>
                <w:i/>
                <w:sz w:val="22"/>
                <w:szCs w:val="22"/>
              </w:rPr>
            </m:ctrlPr>
          </m:dPr>
          <m:e>
            <m:r>
              <w:rPr>
                <w:rFonts w:ascii="Cambria Math" w:eastAsia="Trebuchet MS" w:hAnsi="Cambria Math" w:cs="Calibri"/>
                <w:sz w:val="22"/>
                <w:szCs w:val="22"/>
              </w:rPr>
              <m:t>λ</m:t>
            </m:r>
          </m:e>
        </m:d>
        <m:r>
          <w:rPr>
            <w:rFonts w:ascii="Cambria Math" w:eastAsia="Trebuchet MS" w:hAnsiTheme="minorHAnsi" w:cs="Calibri"/>
            <w:sz w:val="22"/>
            <w:szCs w:val="22"/>
          </w:rPr>
          <m:t>)=0</m:t>
        </m:r>
      </m:oMath>
      <w:r w:rsidRPr="00406343">
        <w:rPr>
          <w:rFonts w:asciiTheme="minorHAnsi" w:eastAsia="Trebuchet MS" w:hAnsiTheme="minorHAnsi" w:cs="Calibri"/>
          <w:sz w:val="22"/>
          <w:szCs w:val="22"/>
        </w:rPr>
        <w:t xml:space="preserve"> lie on the complex unit circle. This condition is required to make sure that the structural shocks peter-out in the long run</w:t>
      </w:r>
      <w:r w:rsidR="00320753">
        <w:rPr>
          <w:rFonts w:asciiTheme="minorHAnsi" w:eastAsia="Trebuchet MS" w:hAnsiTheme="minorHAnsi" w:cs="Calibri"/>
          <w:sz w:val="22"/>
          <w:szCs w:val="22"/>
        </w:rPr>
        <w:t xml:space="preserve"> (we have tested for this in step 4)</w:t>
      </w:r>
      <w:r w:rsidRPr="00406343">
        <w:rPr>
          <w:rFonts w:asciiTheme="minorHAnsi" w:eastAsia="Trebuchet MS" w:hAnsiTheme="minorHAnsi" w:cs="Calibri"/>
          <w:sz w:val="22"/>
          <w:szCs w:val="22"/>
        </w:rPr>
        <w:t xml:space="preserve">. Moreover, note that a stable VAR-process is always stationary but that an unstable process can also be stationary. </w:t>
      </w:r>
    </w:p>
    <w:p w:rsidR="00474AB7" w:rsidRPr="00406343" w:rsidRDefault="00474AB7" w:rsidP="00474AB7">
      <w:pPr>
        <w:pStyle w:val="BodyA"/>
        <w:spacing w:line="360" w:lineRule="auto"/>
        <w:jc w:val="both"/>
        <w:rPr>
          <w:rFonts w:asciiTheme="minorHAnsi" w:eastAsia="Trebuchet MS" w:hAnsiTheme="minorHAnsi" w:cs="Calibri"/>
          <w:sz w:val="22"/>
          <w:szCs w:val="22"/>
        </w:rPr>
      </w:pPr>
    </w:p>
    <w:p w:rsidR="00474AB7" w:rsidRPr="00406343" w:rsidRDefault="00474AB7" w:rsidP="00474AB7">
      <w:pPr>
        <w:pStyle w:val="BodyA"/>
        <w:spacing w:line="360" w:lineRule="auto"/>
        <w:jc w:val="both"/>
        <w:rPr>
          <w:rFonts w:asciiTheme="minorHAnsi" w:eastAsia="Trebuchet MS" w:hAnsiTheme="minorHAnsi" w:cs="Calibri"/>
          <w:sz w:val="22"/>
          <w:szCs w:val="22"/>
        </w:rPr>
      </w:pPr>
      <w:r w:rsidRPr="00406343">
        <w:rPr>
          <w:rFonts w:asciiTheme="minorHAnsi" w:eastAsia="Trebuchet MS" w:hAnsiTheme="minorHAnsi" w:cs="Calibri"/>
          <w:sz w:val="22"/>
          <w:szCs w:val="22"/>
        </w:rPr>
        <w:t xml:space="preserve">Second, equation </w:t>
      </w:r>
      <w:r w:rsidRPr="00406343">
        <w:rPr>
          <w:rFonts w:asciiTheme="minorHAnsi" w:eastAsia="Trebuchet MS" w:hAnsiTheme="minorHAnsi" w:cs="Calibri"/>
          <w:b/>
          <w:sz w:val="22"/>
          <w:szCs w:val="22"/>
        </w:rPr>
        <w:t>(G2)</w:t>
      </w:r>
      <w:r w:rsidRPr="00406343">
        <w:rPr>
          <w:rFonts w:asciiTheme="minorHAnsi" w:eastAsia="Trebuchet MS" w:hAnsiTheme="minorHAnsi" w:cs="Calibri"/>
          <w:sz w:val="22"/>
          <w:szCs w:val="22"/>
        </w:rPr>
        <w:t xml:space="preserve">, and equation </w:t>
      </w:r>
      <w:r w:rsidRPr="00406343">
        <w:rPr>
          <w:rFonts w:asciiTheme="minorHAnsi" w:eastAsia="Trebuchet MS" w:hAnsiTheme="minorHAnsi" w:cs="Calibri"/>
          <w:b/>
          <w:sz w:val="22"/>
          <w:szCs w:val="22"/>
        </w:rPr>
        <w:t xml:space="preserve">(G4) </w:t>
      </w:r>
      <w:r w:rsidRPr="00406343">
        <w:rPr>
          <w:rFonts w:asciiTheme="minorHAnsi" w:eastAsia="Trebuchet MS" w:hAnsiTheme="minorHAnsi" w:cs="Calibri"/>
          <w:sz w:val="22"/>
          <w:szCs w:val="22"/>
        </w:rPr>
        <w:t xml:space="preserve">as well, only consists of reduced shocks. These shocks are devoid of any economic content and can therefore not be used for economic inference. We can cope with this issue by rewriting the model such that it is expressed as a function of current and past </w:t>
      </w:r>
      <w:r w:rsidRPr="00406343">
        <w:rPr>
          <w:rFonts w:asciiTheme="minorHAnsi" w:eastAsia="Trebuchet MS" w:hAnsiTheme="minorHAnsi" w:cs="Calibri"/>
          <w:i/>
          <w:sz w:val="22"/>
          <w:szCs w:val="22"/>
        </w:rPr>
        <w:t xml:space="preserve">structural </w:t>
      </w:r>
      <w:r w:rsidRPr="00406343">
        <w:rPr>
          <w:rFonts w:asciiTheme="minorHAnsi" w:eastAsia="Trebuchet MS" w:hAnsiTheme="minorHAnsi" w:cs="Calibri"/>
          <w:sz w:val="22"/>
          <w:szCs w:val="22"/>
        </w:rPr>
        <w:t xml:space="preserve">shocks. For this transformation we make use of the condition that </w:t>
      </w:r>
      <m:oMath>
        <m:r>
          <w:rPr>
            <w:rFonts w:ascii="Cambria Math" w:eastAsia="Trebuchet MS" w:hAnsi="Cambria Math" w:cs="Calibri"/>
            <w:sz w:val="22"/>
            <w:szCs w:val="22"/>
          </w:rPr>
          <m:t>τ</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and write:</w:t>
      </w:r>
    </w:p>
    <w:p w:rsidR="00474AB7" w:rsidRPr="00406343" w:rsidRDefault="00474AB7" w:rsidP="00474AB7">
      <w:pPr>
        <w:pStyle w:val="BodyA"/>
        <w:spacing w:line="360" w:lineRule="auto"/>
        <w:jc w:val="both"/>
        <w:rPr>
          <w:rFonts w:asciiTheme="minorHAnsi" w:eastAsia="Trebuchet MS" w:hAnsiTheme="minorHAnsi" w:cs="Calibri"/>
          <w:sz w:val="22"/>
          <w:szCs w:val="22"/>
        </w:rPr>
      </w:pPr>
    </w:p>
    <w:p w:rsidR="00474AB7" w:rsidRPr="00406343" w:rsidRDefault="00C50960" w:rsidP="00474AB7">
      <w:pPr>
        <w:pStyle w:val="BodyA"/>
        <w:spacing w:line="360" w:lineRule="auto"/>
        <w:jc w:val="both"/>
        <w:rPr>
          <w:rFonts w:asciiTheme="minorHAnsi" w:eastAsia="Trebuchet MS" w:hAnsiTheme="minorHAnsi" w:cs="Calibri"/>
          <w:sz w:val="22"/>
          <w:szCs w:val="22"/>
        </w:rPr>
      </w:pP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5</m:t>
            </m:r>
          </m:e>
        </m:d>
        <m:sSub>
          <m:sSubPr>
            <m:ctrlPr>
              <w:rPr>
                <w:rFonts w:ascii="Cambria Math" w:eastAsia="Trebuchet MS" w:hAnsiTheme="minorHAnsi" w:cs="Calibri"/>
                <w:i/>
                <w:sz w:val="22"/>
                <w:szCs w:val="22"/>
              </w:rPr>
            </m:ctrlPr>
          </m:sSubPr>
          <m:e>
            <m:r>
              <w:rPr>
                <w:rFonts w:ascii="Cambria Math" w:eastAsia="Trebuchet MS" w:hAnsiTheme="minorHAnsi" w:cs="Calibri"/>
                <w:sz w:val="22"/>
                <w:szCs w:val="22"/>
              </w:rPr>
              <m:t xml:space="preserve"> </m:t>
            </m:r>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C</m:t>
            </m:r>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r>
              <w:rPr>
                <w:rFonts w:ascii="Cambria Math" w:eastAsia="Trebuchet MS" w:hAnsi="Cambria Math" w:cs="Calibri"/>
                <w:sz w:val="22"/>
                <w:szCs w:val="22"/>
              </w:rPr>
              <m:t>u</m:t>
            </m:r>
          </m:e>
          <m:sub>
            <m:r>
              <w:rPr>
                <w:rFonts w:ascii="Cambria Math" w:eastAsia="Trebuchet MS" w:hAnsi="Cambria Math" w:cs="Calibri"/>
                <w:sz w:val="22"/>
                <w:szCs w:val="22"/>
              </w:rPr>
              <m:t>t</m:t>
            </m:r>
          </m:sub>
        </m:sSub>
      </m:oMath>
      <w:r w:rsidR="00474AB7" w:rsidRPr="00406343">
        <w:rPr>
          <w:rFonts w:asciiTheme="minorHAnsi" w:eastAsia="Trebuchet MS" w:hAnsiTheme="minorHAnsi" w:cs="Calibri"/>
          <w:sz w:val="22"/>
          <w:szCs w:val="22"/>
        </w:rPr>
        <w:t xml:space="preserve"> </w:t>
      </w:r>
      <w:r w:rsidR="00474AB7" w:rsidRPr="00406343">
        <w:rPr>
          <w:rFonts w:asciiTheme="minorHAnsi" w:eastAsia="Trebuchet MS" w:hAnsiTheme="minorHAnsi" w:cs="Calibri"/>
          <w:sz w:val="22"/>
          <w:szCs w:val="22"/>
        </w:rPr>
        <w:tab/>
      </w:r>
      <w:r w:rsidR="00474AB7" w:rsidRPr="00406343">
        <w:rPr>
          <w:rFonts w:asciiTheme="minorHAnsi" w:eastAsia="Trebuchet MS" w:hAnsiTheme="minorHAnsi" w:cs="Calibri"/>
          <w:sz w:val="22"/>
          <w:szCs w:val="22"/>
        </w:rPr>
        <w:sym w:font="Wingdings" w:char="F0E8"/>
      </w:r>
      <w:r w:rsidR="00474AB7" w:rsidRPr="00406343">
        <w:rPr>
          <w:rFonts w:asciiTheme="minorHAnsi" w:eastAsia="Trebuchet MS" w:hAnsiTheme="minorHAnsi" w:cs="Calibri"/>
          <w:sz w:val="22"/>
          <w:szCs w:val="22"/>
        </w:rPr>
        <w:tab/>
      </w: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6</m:t>
            </m:r>
          </m:e>
        </m:d>
        <m:sSup>
          <m:sSupPr>
            <m:ctrlPr>
              <w:rPr>
                <w:rFonts w:ascii="Cambria Math" w:eastAsia="Trebuchet MS" w:hAnsiTheme="minorHAnsi" w:cs="Calibri"/>
                <w:b/>
                <w:i/>
                <w:sz w:val="22"/>
                <w:szCs w:val="22"/>
              </w:rPr>
            </m:ctrlPr>
          </m:sSupPr>
          <m:e>
            <m:r>
              <w:rPr>
                <w:rFonts w:ascii="Cambria Math" w:eastAsia="Trebuchet MS" w:hAnsi="Cambria Math" w:cs="Calibri"/>
                <w:sz w:val="22"/>
                <w:szCs w:val="22"/>
              </w:rPr>
              <m:t>τ</m:t>
            </m:r>
          </m:e>
          <m:sup>
            <m:r>
              <m:rPr>
                <m:sty m:val="bi"/>
              </m:rPr>
              <w:rPr>
                <w:rFonts w:ascii="Cambria Math" w:eastAsia="Trebuchet MS" w:hAnsi="Cambria Math" w:cs="Calibri"/>
                <w:sz w:val="22"/>
                <w:szCs w:val="22"/>
              </w:rPr>
              <m:t>-</m:t>
            </m:r>
            <m:r>
              <w:rPr>
                <w:rFonts w:ascii="Cambria Math" w:eastAsia="Trebuchet MS" w:hAnsiTheme="minorHAnsi" w:cs="Calibri"/>
                <w:sz w:val="22"/>
                <w:szCs w:val="22"/>
              </w:rPr>
              <m:t>1</m:t>
            </m:r>
          </m:sup>
        </m:sSup>
        <m:r>
          <w:rPr>
            <w:rFonts w:ascii="Cambria Math" w:eastAsia="Trebuchet MS" w:hAnsi="Cambria Math" w:cs="Calibri"/>
            <w:sz w:val="22"/>
            <w:szCs w:val="22"/>
          </w:rPr>
          <m:t>τ</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r>
          <w:rPr>
            <w:rFonts w:ascii="Cambria Math" w:eastAsia="Trebuchet MS" w:hAnsi="Cambria Math" w:cs="Calibri"/>
            <w:sz w:val="22"/>
            <w:szCs w:val="22"/>
          </w:rPr>
          <m:t>C</m:t>
        </m:r>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sSup>
          <m:sSupPr>
            <m:ctrlPr>
              <w:rPr>
                <w:rFonts w:ascii="Cambria Math" w:eastAsia="Trebuchet MS" w:hAnsiTheme="minorHAnsi" w:cs="Calibri"/>
                <w:b/>
                <w:i/>
                <w:sz w:val="22"/>
                <w:szCs w:val="22"/>
              </w:rPr>
            </m:ctrlPr>
          </m:sSupPr>
          <m:e>
            <m:r>
              <w:rPr>
                <w:rFonts w:ascii="Cambria Math" w:eastAsia="Trebuchet MS" w:hAnsi="Cambria Math" w:cs="Calibri"/>
                <w:sz w:val="22"/>
                <w:szCs w:val="22"/>
              </w:rPr>
              <m:t>τ</m:t>
            </m:r>
          </m:e>
          <m:sup>
            <m:r>
              <m:rPr>
                <m:sty m:val="bi"/>
              </m:rPr>
              <w:rPr>
                <w:rFonts w:ascii="Cambria Math" w:eastAsia="Trebuchet MS" w:hAnsi="Cambria Math" w:cs="Calibri"/>
                <w:sz w:val="22"/>
                <w:szCs w:val="22"/>
              </w:rPr>
              <m:t>-</m:t>
            </m:r>
            <m:r>
              <w:rPr>
                <w:rFonts w:ascii="Cambria Math" w:eastAsia="Trebuchet MS" w:hAnsiTheme="minorHAnsi" w:cs="Calibri"/>
                <w:sz w:val="22"/>
                <w:szCs w:val="22"/>
              </w:rPr>
              <m:t>1</m:t>
            </m:r>
          </m:sup>
        </m:sSup>
        <m:r>
          <w:rPr>
            <w:rFonts w:ascii="Cambria Math" w:eastAsia="Trebuchet MS" w:hAnsi="Cambria Math" w:cs="Calibri"/>
            <w:sz w:val="22"/>
            <w:szCs w:val="22"/>
          </w:rPr>
          <m:t>τ</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oMath>
      <w:r w:rsidR="00474AB7" w:rsidRPr="00406343">
        <w:rPr>
          <w:rFonts w:asciiTheme="minorHAnsi" w:eastAsia="Trebuchet MS" w:hAnsiTheme="minorHAnsi" w:cs="Calibri"/>
          <w:sz w:val="22"/>
          <w:szCs w:val="22"/>
        </w:rPr>
        <w:sym w:font="Wingdings" w:char="F0E8"/>
      </w:r>
      <w:r w:rsidR="00474AB7" w:rsidRPr="00406343">
        <w:rPr>
          <w:rFonts w:asciiTheme="minorHAnsi" w:eastAsia="Trebuchet MS" w:hAnsiTheme="minorHAnsi" w:cs="Calibri"/>
          <w:sz w:val="22"/>
          <w:szCs w:val="22"/>
        </w:rPr>
        <w:t xml:space="preserve">      </w:t>
      </w: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7</m:t>
            </m:r>
          </m:e>
        </m:d>
        <m:r>
          <m:rPr>
            <m:sty m:val="p"/>
          </m:rPr>
          <w:rPr>
            <w:rFonts w:ascii="Cambria Math" w:eastAsia="Trebuchet MS" w:hAnsiTheme="minorHAnsi" w:cs="Calibri"/>
            <w:sz w:val="22"/>
            <w:szCs w:val="22"/>
          </w:rPr>
          <m:t>Ι</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C</m:t>
            </m:r>
          </m:e>
          <m:sup>
            <m:r>
              <w:rPr>
                <w:rFonts w:ascii="Cambria Math" w:eastAsia="Trebuchet MS" w:hAnsi="Cambria Math" w:cs="Calibri"/>
                <w:sz w:val="22"/>
                <w:szCs w:val="22"/>
              </w:rPr>
              <m:t>*</m:t>
            </m:r>
          </m:sup>
        </m:sSup>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oMath>
      <w:r w:rsidR="00474AB7" w:rsidRPr="00406343">
        <w:rPr>
          <w:rFonts w:asciiTheme="minorHAnsi" w:eastAsia="Trebuchet MS" w:hAnsiTheme="minorHAnsi" w:cs="Calibri"/>
          <w:sz w:val="22"/>
          <w:szCs w:val="22"/>
        </w:rPr>
        <w:t xml:space="preserve"> </w:t>
      </w:r>
      <w:r w:rsidR="00474AB7" w:rsidRPr="00406343">
        <w:rPr>
          <w:rFonts w:asciiTheme="minorHAnsi" w:eastAsia="Trebuchet MS" w:hAnsiTheme="minorHAnsi" w:cs="Calibri"/>
          <w:sz w:val="22"/>
          <w:szCs w:val="22"/>
        </w:rPr>
        <w:sym w:font="Wingdings" w:char="F0E8"/>
      </w:r>
      <w:r w:rsidR="00474AB7" w:rsidRPr="00406343">
        <w:rPr>
          <w:rFonts w:asciiTheme="minorHAnsi" w:eastAsia="Trebuchet MS" w:hAnsiTheme="minorHAnsi" w:cs="Calibri"/>
          <w:sz w:val="22"/>
          <w:szCs w:val="22"/>
        </w:rPr>
        <w:t xml:space="preserve"> </w:t>
      </w:r>
      <m:oMath>
        <m:d>
          <m:dPr>
            <m:ctrlPr>
              <w:rPr>
                <w:rFonts w:ascii="Cambria Math" w:eastAsia="Trebuchet MS" w:hAnsiTheme="minorHAnsi" w:cs="Calibri"/>
                <w:b/>
                <w:i/>
                <w:sz w:val="22"/>
                <w:szCs w:val="22"/>
              </w:rPr>
            </m:ctrlPr>
          </m:dPr>
          <m:e>
            <m:r>
              <m:rPr>
                <m:sty m:val="b"/>
              </m:rPr>
              <w:rPr>
                <w:rFonts w:ascii="Cambria Math" w:eastAsia="Trebuchet MS" w:hAnsi="Cambria Math" w:cs="Calibri"/>
                <w:sz w:val="22"/>
                <w:szCs w:val="22"/>
              </w:rPr>
              <m:t>G</m:t>
            </m:r>
            <m:r>
              <m:rPr>
                <m:sty m:val="bi"/>
              </m:rPr>
              <w:rPr>
                <w:rFonts w:ascii="Cambria Math" w:eastAsia="Trebuchet MS" w:hAnsi="Cambria Math" w:cs="Calibri"/>
                <w:sz w:val="22"/>
                <w:szCs w:val="22"/>
              </w:rPr>
              <m:t>8</m:t>
            </m:r>
          </m:e>
        </m:d>
        <m:sSub>
          <m:sSubPr>
            <m:ctrlPr>
              <w:rPr>
                <w:rFonts w:ascii="Cambria Math" w:eastAsia="Trebuchet MS" w:hAnsiTheme="minorHAnsi" w:cs="Calibri"/>
                <w:b/>
                <w:i/>
                <w:sz w:val="22"/>
                <w:szCs w:val="22"/>
              </w:rPr>
            </m:ctrlPr>
          </m:sSubPr>
          <m:e>
            <m:r>
              <w:rPr>
                <w:rFonts w:ascii="Cambria Math" w:eastAsia="Trebuchet MS" w:hAnsi="Cambria Math" w:cs="Calibri"/>
                <w:sz w:val="22"/>
                <w:szCs w:val="22"/>
              </w:rPr>
              <m:t>Y</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C</m:t>
            </m:r>
          </m:e>
          <m:sup>
            <m:r>
              <w:rPr>
                <w:rFonts w:ascii="Cambria Math" w:eastAsia="Trebuchet MS" w:hAnsi="Cambria Math" w:cs="Calibri"/>
                <w:sz w:val="22"/>
                <w:szCs w:val="22"/>
              </w:rPr>
              <m:t>*</m:t>
            </m:r>
          </m:sup>
        </m:sSup>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oMath>
    </w:p>
    <w:p w:rsidR="00474AB7" w:rsidRPr="00406343" w:rsidRDefault="00474AB7" w:rsidP="00474AB7">
      <w:pPr>
        <w:pStyle w:val="BodyA"/>
        <w:spacing w:line="360" w:lineRule="auto"/>
        <w:jc w:val="both"/>
        <w:rPr>
          <w:rFonts w:asciiTheme="minorHAnsi" w:eastAsia="Trebuchet MS" w:hAnsiTheme="minorHAnsi" w:cs="Calibri"/>
          <w:sz w:val="22"/>
          <w:szCs w:val="22"/>
        </w:rPr>
      </w:pPr>
    </w:p>
    <w:p w:rsidR="00474AB7" w:rsidRPr="00406343" w:rsidRDefault="00474AB7" w:rsidP="00474AB7">
      <w:pPr>
        <w:pStyle w:val="BodyA"/>
        <w:spacing w:line="360" w:lineRule="auto"/>
        <w:jc w:val="both"/>
        <w:rPr>
          <w:rFonts w:asciiTheme="minorHAnsi" w:eastAsia="Trebuchet MS" w:hAnsiTheme="minorHAnsi" w:cs="Calibri"/>
          <w:sz w:val="22"/>
          <w:szCs w:val="22"/>
        </w:rPr>
      </w:pPr>
      <w:r w:rsidRPr="00406343">
        <w:rPr>
          <w:rFonts w:asciiTheme="minorHAnsi" w:eastAsia="Trebuchet MS" w:hAnsiTheme="minorHAnsi" w:cs="Calibri"/>
          <w:sz w:val="22"/>
          <w:szCs w:val="22"/>
        </w:rPr>
        <w:t xml:space="preserve">Where </w:t>
      </w:r>
      <m:oMath>
        <m:r>
          <w:rPr>
            <w:rFonts w:ascii="Cambria Math" w:eastAsia="Trebuchet MS" w:hAnsi="Cambria Math" w:cs="Calibri"/>
            <w:sz w:val="22"/>
            <w:szCs w:val="22"/>
          </w:rPr>
          <m:t>C</m:t>
        </m:r>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e>
          <m:sup>
            <m:r>
              <w:rPr>
                <w:rFonts w:ascii="Cambria Math" w:eastAsia="Trebuchet MS" w:hAnsi="Cambria Math" w:cs="Calibri"/>
                <w:sz w:val="22"/>
                <w:szCs w:val="22"/>
              </w:rPr>
              <m:t>-</m:t>
            </m:r>
            <m:r>
              <w:rPr>
                <w:rFonts w:ascii="Cambria Math" w:eastAsia="Trebuchet MS" w:hAnsiTheme="minorHAnsi" w:cs="Calibri"/>
                <w:sz w:val="22"/>
                <w:szCs w:val="22"/>
              </w:rPr>
              <m:t>1</m:t>
            </m:r>
          </m:sup>
        </m:sSup>
      </m:oMath>
      <w:r w:rsidRPr="00406343">
        <w:rPr>
          <w:rFonts w:asciiTheme="minorHAnsi" w:eastAsia="Trebuchet MS" w:hAnsiTheme="minorHAnsi" w:cs="Calibri"/>
          <w:sz w:val="22"/>
          <w:szCs w:val="22"/>
        </w:rPr>
        <w:t xml:space="preserve"> </w:t>
      </w:r>
      <w:proofErr w:type="gramStart"/>
      <w:r w:rsidRPr="00406343">
        <w:rPr>
          <w:rFonts w:asciiTheme="minorHAnsi" w:eastAsia="Trebuchet MS" w:hAnsiTheme="minorHAnsi" w:cs="Calibri"/>
          <w:sz w:val="22"/>
          <w:szCs w:val="22"/>
        </w:rPr>
        <w:t xml:space="preserve">and </w:t>
      </w:r>
      <m:oMath>
        <w:proofErr w:type="gramEnd"/>
        <m:sSup>
          <m:sSupPr>
            <m:ctrlPr>
              <w:rPr>
                <w:rFonts w:ascii="Cambria Math" w:eastAsia="Trebuchet MS" w:hAnsiTheme="minorHAnsi" w:cs="Calibri"/>
                <w:i/>
                <w:sz w:val="22"/>
                <w:szCs w:val="22"/>
              </w:rPr>
            </m:ctrlPr>
          </m:sSupPr>
          <m:e>
            <m:r>
              <w:rPr>
                <w:rFonts w:ascii="Cambria Math" w:eastAsia="Trebuchet MS" w:hAnsi="Cambria Math" w:cs="Calibri"/>
                <w:sz w:val="22"/>
                <w:szCs w:val="22"/>
              </w:rPr>
              <m:t>C</m:t>
            </m:r>
          </m:e>
          <m:sup>
            <m:r>
              <w:rPr>
                <w:rFonts w:ascii="Cambria Math" w:eastAsia="Trebuchet MS" w:hAnsi="Cambria Math" w:cs="Calibri"/>
                <w:sz w:val="22"/>
                <w:szCs w:val="22"/>
              </w:rPr>
              <m:t>*</m:t>
            </m:r>
          </m:sup>
        </m:sSup>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sSup>
          <m:sSupPr>
            <m:ctrlPr>
              <w:rPr>
                <w:rFonts w:ascii="Cambria Math" w:eastAsia="Trebuchet MS" w:hAnsiTheme="minorHAnsi" w:cs="Calibri"/>
                <w:i/>
                <w:sz w:val="22"/>
                <w:szCs w:val="22"/>
              </w:rPr>
            </m:ctrlPr>
          </m:sSupPr>
          <m:e>
            <m:r>
              <w:rPr>
                <w:rFonts w:ascii="Cambria Math" w:eastAsia="Trebuchet MS" w:hAnsiTheme="minorHAnsi" w:cs="Calibri"/>
                <w:sz w:val="22"/>
                <w:szCs w:val="22"/>
              </w:rPr>
              <m:t>(</m:t>
            </m:r>
            <m:r>
              <m:rPr>
                <m:sty m:val="p"/>
              </m:rPr>
              <w:rPr>
                <w:rFonts w:ascii="Cambria Math" w:eastAsia="Trebuchet MS" w:hAnsiTheme="minorHAnsi" w:cs="Calibri"/>
                <w:sz w:val="22"/>
                <w:szCs w:val="22"/>
              </w:rPr>
              <m:t>Ι</m:t>
            </m:r>
            <m:r>
              <w:rPr>
                <w:rFonts w:ascii="Cambria Math" w:eastAsia="Trebuchet MS" w:hAnsi="Cambria Math" w:cs="Calibri"/>
                <w:sz w:val="22"/>
                <w:szCs w:val="22"/>
              </w:rPr>
              <m:t>-</m:t>
            </m:r>
            <m:sSup>
              <m:sSupPr>
                <m:ctrlPr>
                  <w:rPr>
                    <w:rFonts w:ascii="Cambria Math" w:eastAsia="Trebuchet MS" w:hAnsiTheme="minorHAnsi" w:cs="Calibri"/>
                    <w:i/>
                    <w:sz w:val="22"/>
                    <w:szCs w:val="22"/>
                  </w:rPr>
                </m:ctrlPr>
              </m:sSupPr>
              <m:e>
                <m:r>
                  <w:rPr>
                    <w:rFonts w:ascii="Cambria Math" w:eastAsia="Trebuchet MS" w:hAnsi="Cambria Math" w:cs="Calibri"/>
                    <w:sz w:val="22"/>
                    <w:szCs w:val="22"/>
                  </w:rPr>
                  <m:t>β</m:t>
                </m:r>
              </m:e>
              <m:sup>
                <m:r>
                  <w:rPr>
                    <w:rFonts w:ascii="Cambria Math" w:eastAsia="Trebuchet MS" w:hAnsi="Cambria Math" w:cs="Calibri"/>
                    <w:sz w:val="22"/>
                    <w:szCs w:val="22"/>
                  </w:rPr>
                  <m:t>*</m:t>
                </m:r>
              </m:sup>
            </m:sSup>
            <m:d>
              <m:dPr>
                <m:ctrlPr>
                  <w:rPr>
                    <w:rFonts w:ascii="Cambria Math" w:eastAsia="Trebuchet MS" w:hAnsiTheme="minorHAnsi" w:cs="Calibri"/>
                    <w:i/>
                    <w:sz w:val="22"/>
                    <w:szCs w:val="22"/>
                  </w:rPr>
                </m:ctrlPr>
              </m:dPr>
              <m:e>
                <m:r>
                  <w:rPr>
                    <w:rFonts w:ascii="Cambria Math" w:eastAsia="Trebuchet MS" w:hAnsi="Cambria Math" w:cs="Calibri"/>
                    <w:sz w:val="22"/>
                    <w:szCs w:val="22"/>
                  </w:rPr>
                  <m:t>L</m:t>
                </m:r>
              </m:e>
            </m:d>
            <m:r>
              <w:rPr>
                <w:rFonts w:ascii="Cambria Math" w:eastAsia="Trebuchet MS" w:hAnsiTheme="minorHAnsi" w:cs="Calibri"/>
                <w:sz w:val="22"/>
                <w:szCs w:val="22"/>
              </w:rPr>
              <m:t>)</m:t>
            </m:r>
          </m:e>
          <m:sup>
            <m:r>
              <w:rPr>
                <w:rFonts w:ascii="Cambria Math" w:eastAsia="Trebuchet MS" w:hAnsi="Cambria Math" w:cs="Calibri"/>
                <w:sz w:val="22"/>
                <w:szCs w:val="22"/>
              </w:rPr>
              <m:t>-</m:t>
            </m:r>
            <m:r>
              <w:rPr>
                <w:rFonts w:ascii="Cambria Math" w:eastAsia="Trebuchet MS" w:hAnsiTheme="minorHAnsi" w:cs="Calibri"/>
                <w:sz w:val="22"/>
                <w:szCs w:val="22"/>
              </w:rPr>
              <m:t>1</m:t>
            </m:r>
          </m:sup>
        </m:sSup>
        <m:sSup>
          <m:sSupPr>
            <m:ctrlPr>
              <w:rPr>
                <w:rFonts w:ascii="Cambria Math" w:eastAsia="Trebuchet MS" w:hAnsiTheme="minorHAnsi" w:cs="Calibri"/>
                <w:b/>
                <w:i/>
                <w:sz w:val="22"/>
                <w:szCs w:val="22"/>
              </w:rPr>
            </m:ctrlPr>
          </m:sSupPr>
          <m:e>
            <m:r>
              <w:rPr>
                <w:rFonts w:ascii="Cambria Math" w:eastAsia="Trebuchet MS" w:hAnsi="Cambria Math" w:cs="Calibri"/>
                <w:sz w:val="22"/>
                <w:szCs w:val="22"/>
              </w:rPr>
              <m:t>τ</m:t>
            </m:r>
          </m:e>
          <m:sup>
            <m:r>
              <m:rPr>
                <m:sty m:val="bi"/>
              </m:rPr>
              <w:rPr>
                <w:rFonts w:ascii="Cambria Math" w:eastAsia="Trebuchet MS" w:hAnsi="Cambria Math" w:cs="Calibri"/>
                <w:sz w:val="22"/>
                <w:szCs w:val="22"/>
              </w:rPr>
              <m:t>-</m:t>
            </m:r>
            <m:r>
              <w:rPr>
                <w:rFonts w:ascii="Cambria Math" w:eastAsia="Trebuchet MS" w:hAnsiTheme="minorHAnsi" w:cs="Calibri"/>
                <w:sz w:val="22"/>
                <w:szCs w:val="22"/>
              </w:rPr>
              <m:t>1</m:t>
            </m:r>
          </m:sup>
        </m:sSup>
      </m:oMath>
      <w:r w:rsidRPr="00406343">
        <w:rPr>
          <w:rFonts w:asciiTheme="minorHAnsi" w:eastAsia="Trebuchet MS" w:hAnsiTheme="minorHAnsi" w:cs="Calibri"/>
          <w:b/>
          <w:sz w:val="22"/>
          <w:szCs w:val="22"/>
        </w:rPr>
        <w:t xml:space="preserve">. </w:t>
      </w:r>
      <w:r w:rsidRPr="00406343">
        <w:rPr>
          <w:rFonts w:asciiTheme="minorHAnsi" w:eastAsia="Trebuchet MS" w:hAnsiTheme="minorHAnsi" w:cs="Calibri"/>
          <w:sz w:val="22"/>
          <w:szCs w:val="22"/>
        </w:rPr>
        <w:t xml:space="preserve">The </w:t>
      </w:r>
      <w:r w:rsidRPr="00406343">
        <w:rPr>
          <w:rFonts w:asciiTheme="minorHAnsi" w:eastAsia="Trebuchet MS" w:hAnsiTheme="minorHAnsi" w:cs="Calibri"/>
          <w:i/>
          <w:sz w:val="22"/>
          <w:szCs w:val="22"/>
        </w:rPr>
        <w:t>N-</w:t>
      </w:r>
      <w:r w:rsidRPr="00406343">
        <w:rPr>
          <w:rFonts w:asciiTheme="minorHAnsi" w:eastAsia="Trebuchet MS" w:hAnsiTheme="minorHAnsi" w:cs="Calibri"/>
          <w:sz w:val="22"/>
          <w:szCs w:val="22"/>
        </w:rPr>
        <w:t xml:space="preserve">variable </w:t>
      </w:r>
      <w:proofErr w:type="spellStart"/>
      <w:r w:rsidRPr="00406343">
        <w:rPr>
          <w:rFonts w:asciiTheme="minorHAnsi" w:eastAsia="Trebuchet MS" w:hAnsiTheme="minorHAnsi" w:cs="Calibri"/>
          <w:i/>
          <w:sz w:val="22"/>
          <w:szCs w:val="22"/>
        </w:rPr>
        <w:t>k</w:t>
      </w:r>
      <w:r w:rsidRPr="00406343">
        <w:rPr>
          <w:rFonts w:asciiTheme="minorHAnsi" w:eastAsia="Trebuchet MS" w:hAnsiTheme="minorHAnsi" w:cs="Calibri"/>
          <w:sz w:val="22"/>
          <w:szCs w:val="22"/>
        </w:rPr>
        <w:t>th</w:t>
      </w:r>
      <w:proofErr w:type="spellEnd"/>
      <w:r w:rsidRPr="00406343">
        <w:rPr>
          <w:rFonts w:asciiTheme="minorHAnsi" w:eastAsia="Trebuchet MS" w:hAnsiTheme="minorHAnsi" w:cs="Calibri"/>
          <w:sz w:val="22"/>
          <w:szCs w:val="22"/>
        </w:rPr>
        <w:t xml:space="preserve">-order VAR is now modeled in its MA representation </w:t>
      </w:r>
      <w:r w:rsidRPr="00406343">
        <w:rPr>
          <w:rFonts w:asciiTheme="minorHAnsi" w:eastAsia="Trebuchet MS" w:hAnsiTheme="minorHAnsi" w:cs="Calibri"/>
          <w:sz w:val="22"/>
          <w:szCs w:val="22"/>
          <w:u w:val="single"/>
        </w:rPr>
        <w:t>and</w:t>
      </w:r>
      <w:r w:rsidRPr="00406343">
        <w:rPr>
          <w:rFonts w:asciiTheme="minorHAnsi" w:eastAsia="Trebuchet MS" w:hAnsiTheme="minorHAnsi" w:cs="Calibri"/>
          <w:sz w:val="22"/>
          <w:szCs w:val="22"/>
        </w:rPr>
        <w:t xml:space="preserve"> </w:t>
      </w:r>
      <m:oMath>
        <m:sSub>
          <m:sSubPr>
            <m:ctrlPr>
              <w:rPr>
                <w:rFonts w:ascii="Cambria Math" w:eastAsia="Trebuchet MS" w:hAnsiTheme="minorHAnsi" w:cs="Calibri"/>
                <w:b/>
                <w:i/>
                <w:sz w:val="22"/>
                <w:szCs w:val="22"/>
              </w:rPr>
            </m:ctrlPr>
          </m:sSubPr>
          <m:e>
            <m:r>
              <w:rPr>
                <w:rFonts w:ascii="Cambria Math" w:eastAsia="Trebuchet MS" w:hAnsi="Cambria Math" w:cs="Calibri"/>
                <w:sz w:val="22"/>
                <w:szCs w:val="22"/>
              </w:rPr>
              <m:t>Y</m:t>
            </m:r>
          </m:e>
          <m:sub>
            <m:r>
              <w:rPr>
                <w:rFonts w:ascii="Cambria Math" w:eastAsia="Trebuchet MS" w:hAnsi="Cambria Math" w:cs="Calibri"/>
                <w:sz w:val="22"/>
                <w:szCs w:val="22"/>
              </w:rPr>
              <m:t>t</m:t>
            </m:r>
          </m:sub>
        </m:sSub>
      </m:oMath>
      <w:r w:rsidRPr="00406343">
        <w:rPr>
          <w:rFonts w:asciiTheme="minorHAnsi" w:eastAsia="Trebuchet MS" w:hAnsiTheme="minorHAnsi" w:cs="Calibri"/>
          <w:b/>
          <w:sz w:val="22"/>
          <w:szCs w:val="22"/>
        </w:rPr>
        <w:t xml:space="preserve"> </w:t>
      </w:r>
      <w:r w:rsidRPr="00406343">
        <w:rPr>
          <w:rFonts w:asciiTheme="minorHAnsi" w:eastAsia="Trebuchet MS" w:hAnsiTheme="minorHAnsi" w:cs="Calibri"/>
          <w:sz w:val="22"/>
          <w:szCs w:val="22"/>
        </w:rPr>
        <w:t xml:space="preserve">is now written as a function of current and past structural shocks. Nonetheless, the model is not ready yet to construct and interpret the IRFs because in order to </w:t>
      </w:r>
      <w:proofErr w:type="gramStart"/>
      <w:r w:rsidRPr="00406343">
        <w:rPr>
          <w:rFonts w:asciiTheme="minorHAnsi" w:eastAsia="Trebuchet MS" w:hAnsiTheme="minorHAnsi" w:cs="Calibri"/>
          <w:sz w:val="22"/>
          <w:szCs w:val="22"/>
        </w:rPr>
        <w:t xml:space="preserve">compute </w:t>
      </w:r>
      <m:oMath>
        <w:proofErr w:type="gramEnd"/>
        <m:sSup>
          <m:sSupPr>
            <m:ctrlPr>
              <w:rPr>
                <w:rFonts w:ascii="Cambria Math" w:eastAsia="Trebuchet MS" w:hAnsiTheme="minorHAnsi" w:cs="Calibri"/>
                <w:i/>
                <w:sz w:val="22"/>
                <w:szCs w:val="22"/>
              </w:rPr>
            </m:ctrlPr>
          </m:sSupPr>
          <m:e>
            <m:r>
              <w:rPr>
                <w:rFonts w:ascii="Cambria Math" w:eastAsia="Trebuchet MS" w:hAnsi="Cambria Math" w:cs="Calibri"/>
                <w:sz w:val="22"/>
                <w:szCs w:val="22"/>
              </w:rPr>
              <m:t>C</m:t>
            </m:r>
          </m:e>
          <m:sup>
            <m:r>
              <w:rPr>
                <w:rFonts w:ascii="Cambria Math" w:eastAsia="Trebuchet MS" w:hAnsi="Cambria Math" w:cs="Calibri"/>
                <w:sz w:val="22"/>
                <w:szCs w:val="22"/>
              </w:rPr>
              <m:t>*</m:t>
            </m:r>
          </m:sup>
        </m:sSup>
        <m:r>
          <w:rPr>
            <w:rFonts w:ascii="Cambria Math" w:eastAsia="Trebuchet MS" w:hAnsiTheme="minorHAnsi" w:cs="Calibri"/>
            <w:sz w:val="22"/>
            <w:szCs w:val="22"/>
          </w:rPr>
          <m:t>(</m:t>
        </m:r>
        <m:r>
          <w:rPr>
            <w:rFonts w:ascii="Cambria Math" w:eastAsia="Trebuchet MS" w:hAnsi="Cambria Math" w:cs="Calibri"/>
            <w:sz w:val="22"/>
            <w:szCs w:val="22"/>
          </w:rPr>
          <m:t>L</m:t>
        </m:r>
        <m:r>
          <w:rPr>
            <w:rFonts w:ascii="Cambria Math" w:eastAsia="Trebuchet MS" w:hAnsiTheme="minorHAnsi" w:cs="Calibri"/>
            <w:sz w:val="22"/>
            <w:szCs w:val="22"/>
          </w:rPr>
          <m:t>)</m:t>
        </m:r>
      </m:oMath>
      <w:r w:rsidRPr="00406343">
        <w:rPr>
          <w:rFonts w:asciiTheme="minorHAnsi" w:eastAsia="Trebuchet MS" w:hAnsiTheme="minorHAnsi" w:cs="Calibri"/>
          <w:sz w:val="22"/>
          <w:szCs w:val="22"/>
        </w:rPr>
        <w:t xml:space="preserve">, which contain the impulse response functions to the structural shocks, the matrix of the contemporaneous parameters, </w:t>
      </w:r>
      <m:oMath>
        <m:r>
          <w:rPr>
            <w:rFonts w:ascii="Cambria Math" w:eastAsia="Trebuchet MS" w:hAnsi="Cambria Math" w:cs="Calibri"/>
            <w:sz w:val="22"/>
            <w:szCs w:val="22"/>
          </w:rPr>
          <m:t>τ</m:t>
        </m:r>
      </m:oMath>
      <w:r w:rsidRPr="00406343">
        <w:rPr>
          <w:rFonts w:asciiTheme="minorHAnsi" w:eastAsia="Trebuchet MS" w:hAnsiTheme="minorHAnsi" w:cs="Calibri"/>
          <w:sz w:val="22"/>
          <w:szCs w:val="22"/>
        </w:rPr>
        <w:t xml:space="preserve">, must be known. </w:t>
      </w:r>
    </w:p>
    <w:p w:rsidR="00474AB7" w:rsidRPr="00406343" w:rsidRDefault="00474AB7" w:rsidP="00474AB7">
      <w:pPr>
        <w:pStyle w:val="BodyA"/>
        <w:spacing w:line="360" w:lineRule="auto"/>
        <w:jc w:val="both"/>
        <w:rPr>
          <w:rFonts w:asciiTheme="minorHAnsi" w:eastAsia="Trebuchet MS" w:hAnsiTheme="minorHAnsi" w:cs="Calibri"/>
          <w:sz w:val="22"/>
          <w:szCs w:val="22"/>
        </w:rPr>
      </w:pPr>
    </w:p>
    <w:p w:rsidR="00474AB7" w:rsidRPr="00406343" w:rsidRDefault="00474AB7" w:rsidP="00474AB7">
      <w:pPr>
        <w:pStyle w:val="BodyA"/>
        <w:spacing w:line="360" w:lineRule="auto"/>
        <w:jc w:val="both"/>
        <w:rPr>
          <w:rFonts w:asciiTheme="minorHAnsi" w:eastAsia="Trebuchet MS" w:hAnsiTheme="minorHAnsi" w:cs="Calibri"/>
          <w:i/>
          <w:sz w:val="22"/>
          <w:szCs w:val="22"/>
        </w:rPr>
      </w:pPr>
      <w:r w:rsidRPr="00406343">
        <w:rPr>
          <w:rFonts w:asciiTheme="minorHAnsi" w:eastAsia="Trebuchet MS" w:hAnsiTheme="minorHAnsi" w:cs="Calibri"/>
          <w:sz w:val="22"/>
          <w:szCs w:val="22"/>
        </w:rPr>
        <w:lastRenderedPageBreak/>
        <w:t xml:space="preserve">In order to </w:t>
      </w:r>
      <w:proofErr w:type="gramStart"/>
      <w:r w:rsidRPr="00406343">
        <w:rPr>
          <w:rFonts w:asciiTheme="minorHAnsi" w:eastAsia="Trebuchet MS" w:hAnsiTheme="minorHAnsi" w:cs="Calibri"/>
          <w:sz w:val="22"/>
          <w:szCs w:val="22"/>
        </w:rPr>
        <w:t xml:space="preserve">identify </w:t>
      </w:r>
      <m:oMath>
        <w:proofErr w:type="gramEnd"/>
        <m:r>
          <w:rPr>
            <w:rFonts w:ascii="Cambria Math" w:eastAsia="Trebuchet MS" w:hAnsi="Cambria Math" w:cs="Calibri"/>
            <w:sz w:val="22"/>
            <w:szCs w:val="22"/>
          </w:rPr>
          <m:t>τ</m:t>
        </m:r>
      </m:oMath>
      <w:r w:rsidRPr="00406343">
        <w:rPr>
          <w:rFonts w:asciiTheme="minorHAnsi" w:eastAsia="Trebuchet MS" w:hAnsiTheme="minorHAnsi" w:cs="Calibri"/>
          <w:sz w:val="22"/>
          <w:szCs w:val="22"/>
        </w:rPr>
        <w:t xml:space="preserve">, we must impose identifying restrictions. The first identifying restriction is a general restriction that must be satisfied in a general </w:t>
      </w:r>
      <w:r w:rsidRPr="00406343">
        <w:rPr>
          <w:rFonts w:asciiTheme="minorHAnsi" w:eastAsia="Trebuchet MS" w:hAnsiTheme="minorHAnsi" w:cs="Calibri"/>
          <w:i/>
          <w:sz w:val="22"/>
          <w:szCs w:val="22"/>
        </w:rPr>
        <w:t>N-</w:t>
      </w:r>
      <w:r w:rsidRPr="00406343">
        <w:rPr>
          <w:rFonts w:asciiTheme="minorHAnsi" w:eastAsia="Trebuchet MS" w:hAnsiTheme="minorHAnsi" w:cs="Calibri"/>
          <w:sz w:val="22"/>
          <w:szCs w:val="22"/>
        </w:rPr>
        <w:t xml:space="preserve">variable </w:t>
      </w:r>
      <w:proofErr w:type="spellStart"/>
      <w:r w:rsidRPr="00406343">
        <w:rPr>
          <w:rFonts w:asciiTheme="minorHAnsi" w:eastAsia="Trebuchet MS" w:hAnsiTheme="minorHAnsi" w:cs="Calibri"/>
          <w:i/>
          <w:sz w:val="22"/>
          <w:szCs w:val="22"/>
        </w:rPr>
        <w:t>k</w:t>
      </w:r>
      <w:r w:rsidRPr="00406343">
        <w:rPr>
          <w:rFonts w:asciiTheme="minorHAnsi" w:eastAsia="Trebuchet MS" w:hAnsiTheme="minorHAnsi" w:cs="Calibri"/>
          <w:sz w:val="22"/>
          <w:szCs w:val="22"/>
        </w:rPr>
        <w:t>th</w:t>
      </w:r>
      <w:proofErr w:type="spellEnd"/>
      <w:r w:rsidRPr="00406343">
        <w:rPr>
          <w:rFonts w:asciiTheme="minorHAnsi" w:eastAsia="Trebuchet MS" w:hAnsiTheme="minorHAnsi" w:cs="Calibri"/>
          <w:sz w:val="22"/>
          <w:szCs w:val="22"/>
        </w:rPr>
        <w:t xml:space="preserve">-order VAR and that is the </w:t>
      </w:r>
      <w:proofErr w:type="spellStart"/>
      <w:r w:rsidRPr="00406343">
        <w:rPr>
          <w:rFonts w:asciiTheme="minorHAnsi" w:eastAsia="Trebuchet MS" w:hAnsiTheme="minorHAnsi" w:cs="Calibri"/>
          <w:i/>
          <w:sz w:val="22"/>
          <w:szCs w:val="22"/>
        </w:rPr>
        <w:t>orthogonality</w:t>
      </w:r>
      <w:proofErr w:type="spellEnd"/>
      <w:r w:rsidRPr="00406343">
        <w:rPr>
          <w:rFonts w:asciiTheme="minorHAnsi" w:eastAsia="Trebuchet MS" w:hAnsiTheme="minorHAnsi" w:cs="Calibri"/>
          <w:i/>
          <w:sz w:val="22"/>
          <w:szCs w:val="22"/>
        </w:rPr>
        <w:t xml:space="preserve"> </w:t>
      </w:r>
      <w:r w:rsidRPr="00406343">
        <w:rPr>
          <w:rFonts w:asciiTheme="minorHAnsi" w:eastAsia="Trebuchet MS" w:hAnsiTheme="minorHAnsi" w:cs="Calibri"/>
          <w:sz w:val="22"/>
          <w:szCs w:val="22"/>
        </w:rPr>
        <w:t xml:space="preserve">assumption of the structural shocks. </w:t>
      </w:r>
      <w:proofErr w:type="spellStart"/>
      <w:r w:rsidRPr="00406343">
        <w:rPr>
          <w:rFonts w:asciiTheme="minorHAnsi" w:eastAsia="Trebuchet MS" w:hAnsiTheme="minorHAnsi" w:cs="Calibri"/>
          <w:sz w:val="22"/>
          <w:szCs w:val="22"/>
        </w:rPr>
        <w:t>Orthogonality</w:t>
      </w:r>
      <w:proofErr w:type="spellEnd"/>
      <w:r w:rsidRPr="00406343">
        <w:rPr>
          <w:rFonts w:asciiTheme="minorHAnsi" w:eastAsia="Trebuchet MS" w:hAnsiTheme="minorHAnsi" w:cs="Calibri"/>
          <w:sz w:val="22"/>
          <w:szCs w:val="22"/>
        </w:rPr>
        <w:t xml:space="preserve"> implies that the structural shocks are uncorrelated. In other words, only one type of structural shock occurs at the time and there cannot be a commingling of shocks. Technically, this implies that the </w:t>
      </w:r>
      <w:proofErr w:type="spellStart"/>
      <w:r w:rsidRPr="00406343">
        <w:rPr>
          <w:rFonts w:asciiTheme="minorHAnsi" w:eastAsia="Trebuchet MS" w:hAnsiTheme="minorHAnsi" w:cs="Calibri"/>
          <w:sz w:val="22"/>
          <w:szCs w:val="22"/>
        </w:rPr>
        <w:t>covariances</w:t>
      </w:r>
      <w:proofErr w:type="spellEnd"/>
      <w:r w:rsidRPr="00406343">
        <w:rPr>
          <w:rFonts w:asciiTheme="minorHAnsi" w:eastAsia="Trebuchet MS" w:hAnsiTheme="minorHAnsi" w:cs="Calibri"/>
          <w:sz w:val="22"/>
          <w:szCs w:val="22"/>
        </w:rPr>
        <w:t xml:space="preserve">, presented on the off-diagonal elements </w:t>
      </w:r>
      <w:proofErr w:type="gramStart"/>
      <w:r w:rsidRPr="00406343">
        <w:rPr>
          <w:rFonts w:asciiTheme="minorHAnsi" w:eastAsia="Trebuchet MS" w:hAnsiTheme="minorHAnsi" w:cs="Calibri"/>
          <w:sz w:val="22"/>
          <w:szCs w:val="22"/>
        </w:rPr>
        <w:t xml:space="preserve">of </w:t>
      </w:r>
      <m:oMath>
        <w:proofErr w:type="gramEnd"/>
        <m:nary>
          <m:naryPr>
            <m:chr m:val="∑"/>
            <m:limLoc m:val="subSup"/>
            <m:supHide m:val="on"/>
            <m:ctrlPr>
              <w:rPr>
                <w:rFonts w:ascii="Cambria Math" w:eastAsia="Trebuchet MS" w:hAnsiTheme="minorHAnsi" w:cs="Calibri"/>
                <w:i/>
                <w:sz w:val="22"/>
                <w:szCs w:val="22"/>
              </w:rPr>
            </m:ctrlPr>
          </m:naryPr>
          <m:sub>
            <m:r>
              <w:rPr>
                <w:rFonts w:ascii="Cambria Math" w:eastAsia="Trebuchet MS" w:hAnsi="Cambria Math" w:cs="Calibri"/>
                <w:sz w:val="22"/>
                <w:szCs w:val="22"/>
              </w:rPr>
              <m:t>e</m:t>
            </m:r>
          </m:sub>
          <m:sup/>
          <m:e>
            <m:r>
              <w:rPr>
                <w:rFonts w:ascii="Cambria Math" w:eastAsia="Trebuchet MS" w:hAnsiTheme="minorHAnsi" w:cs="Calibri"/>
                <w:color w:val="FFFFFF" w:themeColor="background1"/>
                <w:sz w:val="22"/>
                <w:szCs w:val="22"/>
              </w:rPr>
              <m:t>.</m:t>
            </m:r>
          </m:e>
        </m:nary>
      </m:oMath>
      <w:r w:rsidRPr="00406343">
        <w:rPr>
          <w:rFonts w:asciiTheme="minorHAnsi" w:eastAsia="Trebuchet MS" w:hAnsiTheme="minorHAnsi" w:cs="Calibri"/>
          <w:sz w:val="22"/>
          <w:szCs w:val="22"/>
        </w:rPr>
        <w:t>, are all zero</w:t>
      </w:r>
      <w:r w:rsidRPr="00406343">
        <w:rPr>
          <w:rStyle w:val="FootnoteReference"/>
          <w:rFonts w:asciiTheme="minorHAnsi" w:eastAsia="Trebuchet MS" w:hAnsiTheme="minorHAnsi" w:cs="Calibri"/>
          <w:sz w:val="22"/>
          <w:szCs w:val="22"/>
        </w:rPr>
        <w:footnoteReference w:id="2"/>
      </w:r>
      <w:r w:rsidRPr="00406343">
        <w:rPr>
          <w:rFonts w:asciiTheme="minorHAnsi" w:eastAsia="Trebuchet MS" w:hAnsiTheme="minorHAnsi" w:cs="Calibri"/>
          <w:sz w:val="22"/>
          <w:szCs w:val="22"/>
        </w:rPr>
        <w:t xml:space="preserve">. To understand how this imposes one non-linear restriction </w:t>
      </w:r>
      <w:proofErr w:type="gramStart"/>
      <w:r w:rsidRPr="00406343">
        <w:rPr>
          <w:rFonts w:asciiTheme="minorHAnsi" w:eastAsia="Trebuchet MS" w:hAnsiTheme="minorHAnsi" w:cs="Calibri"/>
          <w:sz w:val="22"/>
          <w:szCs w:val="22"/>
        </w:rPr>
        <w:t xml:space="preserve">on </w:t>
      </w:r>
      <m:oMath>
        <w:proofErr w:type="gramEnd"/>
        <m:r>
          <w:rPr>
            <w:rFonts w:ascii="Cambria Math" w:eastAsia="Trebuchet MS" w:hAnsi="Cambria Math" w:cs="Calibri"/>
            <w:sz w:val="22"/>
            <w:szCs w:val="22"/>
          </w:rPr>
          <m:t>τ</m:t>
        </m:r>
      </m:oMath>
      <w:r w:rsidRPr="00406343">
        <w:rPr>
          <w:rFonts w:asciiTheme="minorHAnsi" w:eastAsia="Trebuchet MS" w:hAnsiTheme="minorHAnsi" w:cs="Calibri"/>
          <w:sz w:val="22"/>
          <w:szCs w:val="22"/>
        </w:rPr>
        <w:t xml:space="preserve">, recall that the reduced-form shocks and structural shocks are linked by </w:t>
      </w:r>
      <m:oMath>
        <m:r>
          <w:rPr>
            <w:rFonts w:ascii="Cambria Math" w:eastAsia="Trebuchet MS" w:hAnsi="Cambria Math" w:cs="Calibri"/>
            <w:sz w:val="22"/>
            <w:szCs w:val="22"/>
          </w:rPr>
          <m:t>τ</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u</m:t>
            </m:r>
          </m:e>
          <m:sub>
            <m:r>
              <w:rPr>
                <w:rFonts w:ascii="Cambria Math" w:eastAsia="Trebuchet MS" w:hAnsi="Cambria Math" w:cs="Calibri"/>
                <w:sz w:val="22"/>
                <w:szCs w:val="22"/>
              </w:rPr>
              <m:t>t</m:t>
            </m:r>
          </m:sub>
        </m:sSub>
        <m:r>
          <w:rPr>
            <w:rFonts w:ascii="Cambria Math" w:eastAsia="Trebuchet MS" w:hAnsiTheme="minorHAnsi" w:cs="Calibri"/>
            <w:sz w:val="22"/>
            <w:szCs w:val="22"/>
          </w:rPr>
          <m:t>=</m:t>
        </m:r>
        <m:sSub>
          <m:sSubPr>
            <m:ctrlPr>
              <w:rPr>
                <w:rFonts w:ascii="Cambria Math" w:eastAsia="Trebuchet MS" w:hAnsiTheme="minorHAnsi" w:cs="Calibri"/>
                <w:i/>
                <w:sz w:val="22"/>
                <w:szCs w:val="22"/>
              </w:rPr>
            </m:ctrlPr>
          </m:sSubPr>
          <m:e>
            <m:r>
              <w:rPr>
                <w:rFonts w:ascii="Cambria Math" w:eastAsia="Trebuchet MS" w:hAnsi="Cambria Math" w:cs="Calibri"/>
                <w:sz w:val="22"/>
                <w:szCs w:val="22"/>
              </w:rPr>
              <m:t>e</m:t>
            </m:r>
          </m:e>
          <m:sub>
            <m:r>
              <w:rPr>
                <w:rFonts w:ascii="Cambria Math" w:eastAsia="Trebuchet MS" w:hAnsi="Cambria Math" w:cs="Calibri"/>
                <w:sz w:val="22"/>
                <w:szCs w:val="22"/>
              </w:rPr>
              <m:t>t</m:t>
            </m:r>
          </m:sub>
        </m:sSub>
      </m:oMath>
      <w:r w:rsidRPr="00406343">
        <w:rPr>
          <w:rFonts w:asciiTheme="minorHAnsi" w:eastAsia="Trebuchet MS" w:hAnsiTheme="minorHAnsi" w:cs="Calibri"/>
          <w:sz w:val="22"/>
          <w:szCs w:val="22"/>
        </w:rPr>
        <w:t xml:space="preserve">, and that the variance-covariance matrix of the reduced-form shocks and the structural shocks are related through: </w:t>
      </w:r>
      <m:oMath>
        <m:nary>
          <m:naryPr>
            <m:chr m:val="∑"/>
            <m:limLoc m:val="subSup"/>
            <m:supHide m:val="on"/>
            <m:ctrlPr>
              <w:rPr>
                <w:rFonts w:ascii="Cambria Math" w:eastAsia="Trebuchet MS" w:hAnsiTheme="minorHAnsi" w:cs="Calibri"/>
                <w:i/>
                <w:sz w:val="22"/>
                <w:szCs w:val="22"/>
              </w:rPr>
            </m:ctrlPr>
          </m:naryPr>
          <m:sub>
            <m:r>
              <w:rPr>
                <w:rFonts w:ascii="Cambria Math" w:eastAsia="Trebuchet MS" w:hAnsi="Cambria Math" w:cs="Calibri"/>
                <w:sz w:val="22"/>
                <w:szCs w:val="22"/>
              </w:rPr>
              <m:t>e</m:t>
            </m:r>
          </m:sub>
          <m:sup/>
          <m:e>
            <m:r>
              <w:rPr>
                <w:rFonts w:ascii="Cambria Math" w:eastAsia="Trebuchet MS" w:hAnsiTheme="minorHAnsi" w:cs="Calibri"/>
                <w:sz w:val="22"/>
                <w:szCs w:val="22"/>
              </w:rPr>
              <m:t>=</m:t>
            </m:r>
          </m:e>
        </m:nary>
        <m:r>
          <w:rPr>
            <w:rFonts w:ascii="Cambria Math" w:eastAsia="Trebuchet MS" w:hAnsi="Cambria Math" w:cs="Calibri"/>
            <w:sz w:val="22"/>
            <w:szCs w:val="22"/>
          </w:rPr>
          <m:t>τ</m:t>
        </m:r>
        <m:nary>
          <m:naryPr>
            <m:chr m:val="∑"/>
            <m:limLoc m:val="subSup"/>
            <m:supHide m:val="on"/>
            <m:ctrlPr>
              <w:rPr>
                <w:rFonts w:ascii="Cambria Math" w:eastAsia="Trebuchet MS" w:hAnsiTheme="minorHAnsi" w:cs="Calibri"/>
                <w:i/>
                <w:sz w:val="22"/>
                <w:szCs w:val="22"/>
              </w:rPr>
            </m:ctrlPr>
          </m:naryPr>
          <m:sub>
            <m:r>
              <w:rPr>
                <w:rFonts w:ascii="Cambria Math" w:eastAsia="Trebuchet MS" w:hAnsi="Cambria Math" w:cs="Calibri"/>
                <w:sz w:val="22"/>
                <w:szCs w:val="22"/>
              </w:rPr>
              <m:t>u</m:t>
            </m:r>
          </m:sub>
          <m:sup/>
          <m:e>
            <m:sSup>
              <m:sSupPr>
                <m:ctrlPr>
                  <w:rPr>
                    <w:rFonts w:ascii="Cambria Math" w:eastAsia="Trebuchet MS" w:hAnsiTheme="minorHAnsi" w:cs="Calibri"/>
                    <w:i/>
                    <w:sz w:val="22"/>
                    <w:szCs w:val="22"/>
                  </w:rPr>
                </m:ctrlPr>
              </m:sSupPr>
              <m:e>
                <m:r>
                  <w:rPr>
                    <w:rFonts w:ascii="Cambria Math" w:eastAsia="Trebuchet MS" w:hAnsi="Cambria Math" w:cs="Calibri"/>
                    <w:sz w:val="22"/>
                    <w:szCs w:val="22"/>
                  </w:rPr>
                  <m:t>τ</m:t>
                </m:r>
              </m:e>
              <m:sup>
                <m:r>
                  <w:rPr>
                    <w:rFonts w:ascii="Cambria Math" w:eastAsia="Trebuchet MS" w:hAnsiTheme="minorHAnsi" w:cs="Calibri"/>
                    <w:sz w:val="22"/>
                    <w:szCs w:val="22"/>
                  </w:rPr>
                  <m:t>'</m:t>
                </m:r>
              </m:sup>
            </m:sSup>
          </m:e>
        </m:nary>
      </m:oMath>
      <w:r w:rsidRPr="00406343">
        <w:rPr>
          <w:rFonts w:asciiTheme="minorHAnsi" w:eastAsia="Trebuchet MS" w:hAnsiTheme="minorHAnsi" w:cs="Calibri"/>
          <w:sz w:val="22"/>
          <w:szCs w:val="22"/>
        </w:rPr>
        <w:t xml:space="preserve">. Hence, you can see that the orthogonality restriction imposed on </w:t>
      </w:r>
      <m:oMath>
        <m:nary>
          <m:naryPr>
            <m:chr m:val="∑"/>
            <m:limLoc m:val="subSup"/>
            <m:supHide m:val="on"/>
            <m:ctrlPr>
              <w:rPr>
                <w:rFonts w:ascii="Cambria Math" w:eastAsia="Trebuchet MS" w:hAnsiTheme="minorHAnsi" w:cs="Calibri"/>
                <w:i/>
                <w:sz w:val="22"/>
                <w:szCs w:val="22"/>
              </w:rPr>
            </m:ctrlPr>
          </m:naryPr>
          <m:sub>
            <m:r>
              <w:rPr>
                <w:rFonts w:ascii="Cambria Math" w:eastAsia="Trebuchet MS" w:hAnsi="Cambria Math" w:cs="Calibri"/>
                <w:sz w:val="22"/>
                <w:szCs w:val="22"/>
              </w:rPr>
              <m:t>e</m:t>
            </m:r>
          </m:sub>
          <m:sup/>
          <m:e>
            <m:r>
              <w:rPr>
                <w:rFonts w:ascii="Cambria Math" w:eastAsia="Trebuchet MS" w:hAnsiTheme="minorHAnsi" w:cs="Calibri"/>
                <w:color w:val="FFFFFF" w:themeColor="background1"/>
                <w:sz w:val="22"/>
                <w:szCs w:val="22"/>
              </w:rPr>
              <m:t>.</m:t>
            </m:r>
          </m:e>
        </m:nary>
      </m:oMath>
      <w:r w:rsidRPr="00406343">
        <w:rPr>
          <w:rFonts w:asciiTheme="minorHAnsi" w:eastAsia="Trebuchet MS" w:hAnsiTheme="minorHAnsi" w:cs="Calibri"/>
          <w:sz w:val="22"/>
          <w:szCs w:val="22"/>
        </w:rPr>
        <w:t xml:space="preserve"> Induces one non-linear restriction </w:t>
      </w:r>
      <w:proofErr w:type="gramStart"/>
      <w:r w:rsidRPr="00406343">
        <w:rPr>
          <w:rFonts w:asciiTheme="minorHAnsi" w:eastAsia="Trebuchet MS" w:hAnsiTheme="minorHAnsi" w:cs="Calibri"/>
          <w:sz w:val="22"/>
          <w:szCs w:val="22"/>
        </w:rPr>
        <w:t xml:space="preserve">on </w:t>
      </w:r>
      <m:oMath>
        <w:proofErr w:type="gramEnd"/>
        <m:r>
          <w:rPr>
            <w:rFonts w:ascii="Cambria Math" w:eastAsia="Trebuchet MS" w:hAnsi="Cambria Math" w:cs="Calibri"/>
            <w:sz w:val="22"/>
            <w:szCs w:val="22"/>
          </w:rPr>
          <m:t>τ</m:t>
        </m:r>
      </m:oMath>
      <w:r w:rsidRPr="00406343">
        <w:rPr>
          <w:rFonts w:asciiTheme="minorHAnsi" w:eastAsia="Trebuchet MS" w:hAnsiTheme="minorHAnsi" w:cs="Calibri"/>
          <w:sz w:val="22"/>
          <w:szCs w:val="22"/>
        </w:rPr>
        <w:t>. An important remark must be made that the orthogonality assumption only implies that the structural shocks are uncorrelated, and it does not imply that the structural shocks only enter their own structural equation. Structural shocks are still allowed to enter other structural equations</w:t>
      </w:r>
      <w:r w:rsidRPr="00406343">
        <w:rPr>
          <w:rStyle w:val="FootnoteReference"/>
          <w:rFonts w:asciiTheme="minorHAnsi" w:eastAsia="Trebuchet MS" w:hAnsiTheme="minorHAnsi" w:cs="Calibri"/>
          <w:sz w:val="22"/>
          <w:szCs w:val="22"/>
        </w:rPr>
        <w:footnoteReference w:id="3"/>
      </w:r>
      <w:r w:rsidRPr="00406343">
        <w:rPr>
          <w:rFonts w:asciiTheme="minorHAnsi" w:eastAsia="Trebuchet MS" w:hAnsiTheme="minorHAnsi" w:cs="Calibri"/>
          <w:sz w:val="22"/>
          <w:szCs w:val="22"/>
        </w:rPr>
        <w:t xml:space="preserve">. </w:t>
      </w:r>
    </w:p>
    <w:p w:rsidR="00474AB7" w:rsidRPr="00406343" w:rsidRDefault="00474AB7" w:rsidP="00474AB7">
      <w:pPr>
        <w:pStyle w:val="BodyA"/>
        <w:spacing w:line="360" w:lineRule="auto"/>
        <w:jc w:val="both"/>
        <w:rPr>
          <w:rFonts w:asciiTheme="minorHAnsi" w:eastAsia="Trebuchet MS" w:hAnsiTheme="minorHAnsi" w:cs="Calibri"/>
          <w:i/>
          <w:sz w:val="22"/>
          <w:szCs w:val="22"/>
        </w:rPr>
      </w:pPr>
    </w:p>
    <w:p w:rsidR="00474AB7" w:rsidRPr="00320753" w:rsidRDefault="00474AB7" w:rsidP="00320753">
      <w:pPr>
        <w:spacing w:line="360" w:lineRule="auto"/>
        <w:rPr>
          <w:b/>
        </w:rPr>
      </w:pPr>
      <w:r w:rsidRPr="00320753">
        <w:rPr>
          <w:rFonts w:eastAsia="Trebuchet MS" w:cs="Calibri"/>
        </w:rPr>
        <w:t xml:space="preserve">Besides the </w:t>
      </w:r>
      <w:proofErr w:type="spellStart"/>
      <w:r w:rsidRPr="00320753">
        <w:rPr>
          <w:rFonts w:eastAsia="Trebuchet MS" w:cs="Calibri"/>
        </w:rPr>
        <w:t>orthogonality</w:t>
      </w:r>
      <w:proofErr w:type="spellEnd"/>
      <w:r w:rsidRPr="00320753">
        <w:rPr>
          <w:rFonts w:eastAsia="Trebuchet MS" w:cs="Calibri"/>
        </w:rPr>
        <w:t xml:space="preserve"> restriction we still need to impose </w:t>
      </w:r>
      <m:oMath>
        <m:sSup>
          <m:sSupPr>
            <m:ctrlPr>
              <w:rPr>
                <w:rFonts w:ascii="Cambria Math" w:eastAsia="Trebuchet MS" w:hAnsi="Cambria Math" w:cs="Calibri"/>
                <w:i/>
              </w:rPr>
            </m:ctrlPr>
          </m:sSupPr>
          <m:e>
            <m:r>
              <w:rPr>
                <w:rFonts w:ascii="Cambria Math" w:eastAsia="Trebuchet MS" w:hAnsi="Cambria Math" w:cs="Calibri"/>
              </w:rPr>
              <m:t>n</m:t>
            </m:r>
          </m:e>
          <m:sup>
            <m:r>
              <w:rPr>
                <w:rFonts w:ascii="Cambria Math" w:eastAsia="Trebuchet MS" w:cs="Calibri"/>
              </w:rPr>
              <m:t>2</m:t>
            </m:r>
          </m:sup>
        </m:sSup>
        <m:r>
          <w:rPr>
            <w:rFonts w:eastAsia="Trebuchet MS" w:cs="Calibri"/>
          </w:rPr>
          <m:t>-</m:t>
        </m:r>
        <m:r>
          <w:rPr>
            <w:rFonts w:ascii="Cambria Math" w:eastAsia="Trebuchet MS" w:hAnsi="Cambria Math" w:cs="Calibri"/>
          </w:rPr>
          <m:t>n</m:t>
        </m:r>
        <m:r>
          <w:rPr>
            <w:rFonts w:ascii="Cambria Math" w:eastAsia="Trebuchet MS" w:cs="Calibri"/>
          </w:rPr>
          <m:t xml:space="preserve"> </m:t>
        </m:r>
        <m:r>
          <w:rPr>
            <w:rFonts w:eastAsia="Trebuchet MS" w:cs="Calibri"/>
          </w:rPr>
          <m:t>×</m:t>
        </m:r>
        <m:f>
          <m:fPr>
            <m:ctrlPr>
              <w:rPr>
                <w:rFonts w:ascii="Cambria Math" w:eastAsia="Trebuchet MS" w:hAnsi="Cambria Math" w:cs="Calibri"/>
                <w:i/>
              </w:rPr>
            </m:ctrlPr>
          </m:fPr>
          <m:num>
            <m:r>
              <w:rPr>
                <w:rFonts w:ascii="Cambria Math" w:eastAsia="Trebuchet MS" w:cs="Calibri"/>
              </w:rPr>
              <m:t>(</m:t>
            </m:r>
            <m:r>
              <w:rPr>
                <w:rFonts w:ascii="Cambria Math" w:eastAsia="Trebuchet MS" w:hAnsi="Cambria Math" w:cs="Calibri"/>
              </w:rPr>
              <m:t>n</m:t>
            </m:r>
            <m:r>
              <w:rPr>
                <w:rFonts w:ascii="Cambria Math" w:eastAsia="Trebuchet MS" w:cs="Calibri"/>
              </w:rPr>
              <m:t>+1)</m:t>
            </m:r>
          </m:num>
          <m:den>
            <m:r>
              <w:rPr>
                <w:rFonts w:ascii="Cambria Math" w:eastAsia="Trebuchet MS" w:cs="Calibri"/>
              </w:rPr>
              <m:t>2</m:t>
            </m:r>
          </m:den>
        </m:f>
        <m:r>
          <w:rPr>
            <w:rFonts w:ascii="Cambria Math" w:eastAsia="Trebuchet MS" w:cs="Calibri"/>
          </w:rPr>
          <m:t>=</m:t>
        </m:r>
        <m:r>
          <w:rPr>
            <w:rFonts w:ascii="Cambria Math" w:eastAsia="Trebuchet MS" w:hAnsi="Cambria Math" w:cs="Calibri"/>
          </w:rPr>
          <m:t>n</m:t>
        </m:r>
        <m:r>
          <w:rPr>
            <w:rFonts w:ascii="Cambria Math" w:eastAsia="Trebuchet MS" w:cs="Calibri"/>
          </w:rPr>
          <m:t xml:space="preserve"> </m:t>
        </m:r>
        <m:r>
          <w:rPr>
            <w:rFonts w:eastAsia="Trebuchet MS" w:cs="Calibri"/>
          </w:rPr>
          <m:t>×</m:t>
        </m:r>
        <m:f>
          <m:fPr>
            <m:ctrlPr>
              <w:rPr>
                <w:rFonts w:ascii="Cambria Math" w:eastAsia="Trebuchet MS" w:hAnsi="Cambria Math" w:cs="Calibri"/>
                <w:i/>
              </w:rPr>
            </m:ctrlPr>
          </m:fPr>
          <m:num>
            <m:r>
              <w:rPr>
                <w:rFonts w:ascii="Cambria Math" w:eastAsia="Trebuchet MS" w:cs="Calibri"/>
              </w:rPr>
              <m:t>(</m:t>
            </m:r>
            <m:r>
              <w:rPr>
                <w:rFonts w:ascii="Cambria Math" w:eastAsia="Trebuchet MS" w:hAnsi="Cambria Math" w:cs="Calibri"/>
              </w:rPr>
              <m:t>n</m:t>
            </m:r>
            <m:r>
              <w:rPr>
                <w:rFonts w:eastAsia="Trebuchet MS" w:cs="Calibri"/>
              </w:rPr>
              <m:t>-</m:t>
            </m:r>
            <m:r>
              <w:rPr>
                <w:rFonts w:ascii="Cambria Math" w:eastAsia="Trebuchet MS" w:cs="Calibri"/>
              </w:rPr>
              <m:t>1)</m:t>
            </m:r>
          </m:num>
          <m:den>
            <m:r>
              <w:rPr>
                <w:rFonts w:ascii="Cambria Math" w:eastAsia="Trebuchet MS" w:cs="Calibri"/>
              </w:rPr>
              <m:t>2</m:t>
            </m:r>
          </m:den>
        </m:f>
        <m:r>
          <w:rPr>
            <w:rFonts w:ascii="Cambria Math" w:eastAsia="Trebuchet MS" w:cs="Calibri"/>
          </w:rPr>
          <m:t xml:space="preserve"> </m:t>
        </m:r>
      </m:oMath>
      <w:r w:rsidRPr="00320753">
        <w:rPr>
          <w:rFonts w:eastAsia="Trebuchet MS" w:cs="Calibri"/>
        </w:rPr>
        <w:t xml:space="preserve"> restrictions on the matrix </w:t>
      </w:r>
      <m:oMath>
        <m:r>
          <w:rPr>
            <w:rFonts w:ascii="Cambria Math" w:eastAsia="Trebuchet MS" w:hAnsi="Cambria Math" w:cs="Calibri"/>
          </w:rPr>
          <m:t>τ</m:t>
        </m:r>
      </m:oMath>
      <w:r w:rsidRPr="00320753">
        <w:rPr>
          <w:rFonts w:eastAsia="Trebuchet MS" w:cs="Calibri"/>
        </w:rPr>
        <w:t xml:space="preserve"> in order to identify the model. As with all structural modeling, the identification should be done based on economic theory and a helpful tool in determining these restriction is a Granger-causality test. The latter test helps with determining the contemporaneous links between the variables. If one variable is said to granger-cause the other this implies that this variable leads the other in time. The results from these tests can be used as rationale to order the contemporaneous links</w:t>
      </w:r>
    </w:p>
    <w:p w:rsidR="00474AB7" w:rsidRDefault="003A13B0">
      <w:pPr>
        <w:rPr>
          <w:rFonts w:eastAsia="Trebuchet MS" w:cs="Calibri"/>
          <w:u w:val="single"/>
        </w:rPr>
      </w:pPr>
      <w:proofErr w:type="spellStart"/>
      <w:r>
        <w:rPr>
          <w:rFonts w:eastAsia="Trebuchet MS" w:cs="Calibri"/>
          <w:u w:val="single"/>
        </w:rPr>
        <w:t>Stata</w:t>
      </w:r>
      <w:proofErr w:type="spellEnd"/>
      <w:r>
        <w:rPr>
          <w:rFonts w:eastAsia="Trebuchet MS" w:cs="Calibri"/>
          <w:u w:val="single"/>
        </w:rPr>
        <w:t xml:space="preserve"> commands:</w:t>
      </w:r>
    </w:p>
    <w:p w:rsidR="003A13B0" w:rsidRDefault="003A13B0">
      <w:pPr>
        <w:rPr>
          <w:rFonts w:eastAsia="Trebuchet MS" w:cs="Calibri"/>
        </w:rPr>
      </w:pPr>
      <w:r>
        <w:rPr>
          <w:rFonts w:eastAsia="Trebuchet MS" w:cs="Calibri"/>
        </w:rPr>
        <w:t xml:space="preserve">With the command </w:t>
      </w:r>
      <w:proofErr w:type="spellStart"/>
      <w:r>
        <w:rPr>
          <w:rFonts w:eastAsia="Trebuchet MS" w:cs="Calibri"/>
        </w:rPr>
        <w:t>svar</w:t>
      </w:r>
      <w:proofErr w:type="spellEnd"/>
      <w:r>
        <w:rPr>
          <w:rFonts w:eastAsia="Trebuchet MS" w:cs="Calibri"/>
        </w:rPr>
        <w:t xml:space="preserve"> you can impose many short-run and long-run restrictions in </w:t>
      </w:r>
      <w:proofErr w:type="spellStart"/>
      <w:r>
        <w:rPr>
          <w:rFonts w:eastAsia="Trebuchet MS" w:cs="Calibri"/>
        </w:rPr>
        <w:t>stata</w:t>
      </w:r>
      <w:proofErr w:type="spellEnd"/>
      <w:r>
        <w:rPr>
          <w:rFonts w:eastAsia="Trebuchet MS" w:cs="Calibri"/>
        </w:rPr>
        <w:t xml:space="preserve">. I have attached the help file in the document. </w:t>
      </w:r>
    </w:p>
    <w:p w:rsidR="00320753" w:rsidRPr="00233D06" w:rsidRDefault="00233D06">
      <w:pPr>
        <w:rPr>
          <w:rFonts w:eastAsia="Trebuchet MS" w:cs="Calibri"/>
        </w:rPr>
      </w:pPr>
      <w:r w:rsidRPr="00233D06">
        <w:rPr>
          <w:rFonts w:eastAsia="Trebuchet MS" w:cs="Calibri"/>
        </w:rPr>
        <w:t>The </w:t>
      </w:r>
      <w:proofErr w:type="spellStart"/>
      <w:r w:rsidRPr="00233D06">
        <w:rPr>
          <w:rFonts w:eastAsia="Trebuchet MS" w:cs="Calibri"/>
          <w:b/>
          <w:bCs/>
        </w:rPr>
        <w:t>vargranger</w:t>
      </w:r>
      <w:proofErr w:type="spellEnd"/>
      <w:r w:rsidRPr="00233D06">
        <w:rPr>
          <w:rFonts w:eastAsia="Trebuchet MS" w:cs="Calibri"/>
        </w:rPr>
        <w:t> post estimation command performs a battery of Granger causality tests.</w:t>
      </w:r>
      <w:r w:rsidRPr="00233D06">
        <w:rPr>
          <w:shd w:val="clear" w:color="auto" w:fill="FFFFFF"/>
        </w:rPr>
        <w:t xml:space="preserve"> As before, equations are distinguished by their dependent variable. For each equation, </w:t>
      </w:r>
      <w:proofErr w:type="spellStart"/>
      <w:r w:rsidRPr="00233D06">
        <w:rPr>
          <w:b/>
          <w:bCs/>
          <w:shd w:val="clear" w:color="auto" w:fill="FFFFFF"/>
        </w:rPr>
        <w:t>vargranger</w:t>
      </w:r>
      <w:proofErr w:type="spellEnd"/>
      <w:r w:rsidRPr="00233D06">
        <w:rPr>
          <w:shd w:val="clear" w:color="auto" w:fill="FFFFFF"/>
        </w:rPr>
        <w:t xml:space="preserve"> tests for the Granger causality of each variable in the VAR individually, </w:t>
      </w:r>
      <w:proofErr w:type="gramStart"/>
      <w:r w:rsidRPr="00233D06">
        <w:rPr>
          <w:shd w:val="clear" w:color="auto" w:fill="FFFFFF"/>
        </w:rPr>
        <w:t>then</w:t>
      </w:r>
      <w:proofErr w:type="gramEnd"/>
      <w:r w:rsidRPr="00233D06">
        <w:rPr>
          <w:shd w:val="clear" w:color="auto" w:fill="FFFFFF"/>
        </w:rPr>
        <w:t xml:space="preserve"> tests for the Granger causality of all added variables jointly. </w:t>
      </w:r>
    </w:p>
    <w:p w:rsidR="003A13B0" w:rsidRPr="003A13B0" w:rsidRDefault="003A13B0">
      <w:pPr>
        <w:rPr>
          <w:rFonts w:eastAsia="Trebuchet MS" w:cs="Calibri"/>
        </w:rPr>
      </w:pPr>
    </w:p>
    <w:sectPr w:rsidR="003A13B0" w:rsidRPr="003A13B0" w:rsidSect="00F01BA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7" w:date="2017-10-25T16:00:00Z" w:initials="u">
    <w:p w:rsidR="00D94B82" w:rsidRDefault="00D94B82">
      <w:pPr>
        <w:pStyle w:val="CommentText"/>
      </w:pPr>
      <w:r>
        <w:rPr>
          <w:rStyle w:val="CommentReference"/>
        </w:rPr>
        <w:annotationRef/>
      </w:r>
      <w:r>
        <w:rPr>
          <w:b/>
        </w:rPr>
        <w:t>@Ricardo:</w:t>
      </w:r>
      <w:r>
        <w:t xml:space="preserve"> besides a do file, I think it could be helpful to document our work in word file with an as straightforward as possible explanation of what we have done. See it as a Manual we could refer to if someone wants to understand what we have done. Moreover, if someone wants to redo our work, this manual could be very helpful. </w:t>
      </w:r>
    </w:p>
    <w:p w:rsidR="00D94B82" w:rsidRDefault="00D94B82">
      <w:pPr>
        <w:pStyle w:val="CommentText"/>
      </w:pPr>
    </w:p>
    <w:p w:rsidR="00D94B82" w:rsidRDefault="00D94B82">
      <w:pPr>
        <w:pStyle w:val="CommentText"/>
      </w:pPr>
      <w:r>
        <w:t xml:space="preserve">I have tried to explain the VAR theory in simple language but maintained the formal mathematical notations because they simply are important in order to be able to really understand it. </w:t>
      </w:r>
    </w:p>
    <w:p w:rsidR="00D94B82" w:rsidRDefault="00D94B82">
      <w:pPr>
        <w:pStyle w:val="CommentText"/>
      </w:pPr>
    </w:p>
    <w:p w:rsidR="00D94B82" w:rsidRPr="00743BC8" w:rsidRDefault="00D94B82">
      <w:pPr>
        <w:pStyle w:val="CommentText"/>
      </w:pPr>
      <w:r>
        <w:t xml:space="preserve">The document as it is now, is just written to you and have to be adjusted to a more general attitude once we have estimated the model. </w:t>
      </w:r>
    </w:p>
  </w:comment>
  <w:comment w:id="1" w:author="user7" w:date="2017-10-25T15:55:00Z" w:initials="u">
    <w:p w:rsidR="00D94B82" w:rsidRDefault="00D94B82">
      <w:pPr>
        <w:pStyle w:val="CommentText"/>
      </w:pPr>
      <w:r>
        <w:rPr>
          <w:rStyle w:val="CommentReference"/>
        </w:rPr>
        <w:annotationRef/>
      </w:r>
      <w:r>
        <w:t xml:space="preserve">I will finish both tables. I think it is important that we work consistent and we very clearly specify the data we work with. </w:t>
      </w:r>
    </w:p>
  </w:comment>
  <w:comment w:id="2" w:author="user7" w:date="2017-10-25T15:55:00Z" w:initials="u">
    <w:p w:rsidR="00D94B82" w:rsidRDefault="00D94B82">
      <w:pPr>
        <w:pStyle w:val="CommentText"/>
      </w:pPr>
      <w:r>
        <w:rPr>
          <w:rStyle w:val="CommentReference"/>
        </w:rPr>
        <w:annotationRef/>
      </w:r>
      <w:r>
        <w:t>Do you have a clear definition of all variables? I can see that Pablo made a list of definition of most of the variables in the excel file but not all.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D70" w:rsidRDefault="004A3D70" w:rsidP="00406343">
      <w:pPr>
        <w:spacing w:after="0" w:line="240" w:lineRule="auto"/>
      </w:pPr>
      <w:r>
        <w:separator/>
      </w:r>
    </w:p>
  </w:endnote>
  <w:endnote w:type="continuationSeparator" w:id="0">
    <w:p w:rsidR="004A3D70" w:rsidRDefault="004A3D70" w:rsidP="00406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D70" w:rsidRDefault="004A3D70" w:rsidP="00406343">
      <w:pPr>
        <w:spacing w:after="0" w:line="240" w:lineRule="auto"/>
      </w:pPr>
      <w:r>
        <w:separator/>
      </w:r>
    </w:p>
  </w:footnote>
  <w:footnote w:type="continuationSeparator" w:id="0">
    <w:p w:rsidR="004A3D70" w:rsidRDefault="004A3D70" w:rsidP="00406343">
      <w:pPr>
        <w:spacing w:after="0" w:line="240" w:lineRule="auto"/>
      </w:pPr>
      <w:r>
        <w:continuationSeparator/>
      </w:r>
    </w:p>
  </w:footnote>
  <w:footnote w:id="1">
    <w:p w:rsidR="00D94B82" w:rsidRPr="005675D3" w:rsidRDefault="00D94B82" w:rsidP="00474AB7">
      <w:pPr>
        <w:pStyle w:val="FootnoteText"/>
      </w:pPr>
      <w:r>
        <w:rPr>
          <w:rStyle w:val="FootnoteReference"/>
        </w:rPr>
        <w:footnoteRef/>
      </w:r>
      <w:r>
        <w:t xml:space="preserve"> </w:t>
      </w:r>
      <w:r w:rsidRPr="005675D3">
        <w:t xml:space="preserve">Note that by using a restricted VAR, a so-called Vector Autoregressive Correction (VECM) model, we can incorporate time-series that are </w:t>
      </w:r>
      <w:proofErr w:type="gramStart"/>
      <w:r w:rsidRPr="005675D3">
        <w:t>I(</w:t>
      </w:r>
      <w:proofErr w:type="gramEnd"/>
      <w:r w:rsidRPr="005675D3">
        <w:t>1)</w:t>
      </w:r>
      <w:r>
        <w:t xml:space="preserve"> as well by making the </w:t>
      </w:r>
      <w:proofErr w:type="spellStart"/>
      <w:r>
        <w:t>cointegra</w:t>
      </w:r>
      <w:r w:rsidRPr="005675D3">
        <w:t>tion</w:t>
      </w:r>
      <w:proofErr w:type="spellEnd"/>
      <w:r>
        <w:t xml:space="preserve"> relations explicit</w:t>
      </w:r>
      <w:r w:rsidRPr="005675D3">
        <w:t>. Moreover, non-stationary variables can often be transformed to stationary series by taking first-differences. However, I do not consider first-differencing as a desirable option because this method leads to a loss of valuable information.</w:t>
      </w:r>
    </w:p>
  </w:footnote>
  <w:footnote w:id="2">
    <w:p w:rsidR="00D94B82" w:rsidRPr="00962C97" w:rsidRDefault="00D94B82" w:rsidP="00474AB7">
      <w:pPr>
        <w:pStyle w:val="FootnoteText"/>
        <w:rPr>
          <w:lang w:val="nl-NL"/>
        </w:rPr>
      </w:pPr>
      <w:r>
        <w:rPr>
          <w:rStyle w:val="FootnoteReference"/>
        </w:rPr>
        <w:footnoteRef/>
      </w:r>
      <w:r>
        <w:t xml:space="preserve"> </w:t>
      </w:r>
      <w:r>
        <w:rPr>
          <w:lang w:val="nl-NL"/>
        </w:rPr>
        <w:t>Note that I apply another general transformation of the variance-covariance matrix and that is normalization. This imposes not a restriction but only functions as a practical way to generate one standard deviation structural shocks.</w:t>
      </w:r>
    </w:p>
  </w:footnote>
  <w:footnote w:id="3">
    <w:p w:rsidR="00D94B82" w:rsidRPr="005675D3" w:rsidRDefault="00D94B82" w:rsidP="00474AB7">
      <w:pPr>
        <w:pStyle w:val="FootnoteText"/>
      </w:pPr>
      <w:r>
        <w:rPr>
          <w:rStyle w:val="FootnoteReference"/>
        </w:rPr>
        <w:footnoteRef/>
      </w:r>
      <w:r>
        <w:t xml:space="preserve"> </w:t>
      </w:r>
      <w:r w:rsidRPr="005675D3">
        <w:t xml:space="preserve">The interested reader is referred to Bernanke (1986) who clearly explains the implications of the </w:t>
      </w:r>
      <w:proofErr w:type="spellStart"/>
      <w:r w:rsidRPr="005675D3">
        <w:t>orthogonality</w:t>
      </w:r>
      <w:proofErr w:type="spellEnd"/>
      <w:r w:rsidRPr="005675D3">
        <w:t xml:space="preserve"> assumption.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06343"/>
    <w:rsid w:val="000E76CD"/>
    <w:rsid w:val="0014483B"/>
    <w:rsid w:val="00152A2D"/>
    <w:rsid w:val="00233D06"/>
    <w:rsid w:val="00293012"/>
    <w:rsid w:val="00320753"/>
    <w:rsid w:val="003A13B0"/>
    <w:rsid w:val="00406343"/>
    <w:rsid w:val="00474AB7"/>
    <w:rsid w:val="004A3D70"/>
    <w:rsid w:val="00602CA9"/>
    <w:rsid w:val="00641D24"/>
    <w:rsid w:val="00685B03"/>
    <w:rsid w:val="006F208E"/>
    <w:rsid w:val="00743BC8"/>
    <w:rsid w:val="00767931"/>
    <w:rsid w:val="007805FE"/>
    <w:rsid w:val="00973976"/>
    <w:rsid w:val="00AA4C52"/>
    <w:rsid w:val="00B94515"/>
    <w:rsid w:val="00C017EE"/>
    <w:rsid w:val="00C248A4"/>
    <w:rsid w:val="00C47E95"/>
    <w:rsid w:val="00C50960"/>
    <w:rsid w:val="00CC5FE5"/>
    <w:rsid w:val="00D94B82"/>
    <w:rsid w:val="00F01BA7"/>
    <w:rsid w:val="00F64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BA7"/>
  </w:style>
  <w:style w:type="character" w:default="1" w:styleId="DefaultParagraphFont">
    <w:name w:val="Default Paragraph Font"/>
    <w:uiPriority w:val="1"/>
    <w:semiHidden/>
    <w:unhideWhenUsed/>
  </w:style>
  <w:style w:type="table" w:default="1" w:styleId="TableNormal">
    <w:name w:val="Normal Table"/>
    <w:uiPriority w:val="99"/>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343"/>
    <w:rPr>
      <w:rFonts w:ascii="Tahoma" w:hAnsi="Tahoma" w:cs="Tahoma"/>
      <w:sz w:val="16"/>
      <w:szCs w:val="16"/>
    </w:rPr>
  </w:style>
  <w:style w:type="character" w:customStyle="1" w:styleId="FootnoteTextChar">
    <w:name w:val="Footnote Text Char"/>
    <w:link w:val="FootnoteText"/>
    <w:rsid w:val="00406343"/>
    <w:rPr>
      <w:rFonts w:eastAsia="Times New Roman"/>
    </w:rPr>
  </w:style>
  <w:style w:type="paragraph" w:styleId="FootnoteText">
    <w:name w:val="footnote text"/>
    <w:basedOn w:val="Normal"/>
    <w:link w:val="FootnoteTextChar"/>
    <w:rsid w:val="00406343"/>
    <w:pPr>
      <w:spacing w:after="0" w:line="240" w:lineRule="auto"/>
    </w:pPr>
    <w:rPr>
      <w:rFonts w:eastAsia="Times New Roman"/>
    </w:rPr>
  </w:style>
  <w:style w:type="character" w:customStyle="1" w:styleId="FootnoteTextChar1">
    <w:name w:val="Footnote Text Char1"/>
    <w:basedOn w:val="DefaultParagraphFont"/>
    <w:link w:val="FootnoteText"/>
    <w:uiPriority w:val="99"/>
    <w:semiHidden/>
    <w:rsid w:val="00406343"/>
    <w:rPr>
      <w:sz w:val="20"/>
      <w:szCs w:val="20"/>
    </w:rPr>
  </w:style>
  <w:style w:type="paragraph" w:customStyle="1" w:styleId="BodyA">
    <w:name w:val="Body A"/>
    <w:rsid w:val="00406343"/>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styleId="FootnoteReference">
    <w:name w:val="footnote reference"/>
    <w:rsid w:val="00406343"/>
    <w:rPr>
      <w:vertAlign w:val="superscript"/>
    </w:rPr>
  </w:style>
  <w:style w:type="character" w:styleId="CommentReference">
    <w:name w:val="annotation reference"/>
    <w:basedOn w:val="DefaultParagraphFont"/>
    <w:uiPriority w:val="99"/>
    <w:semiHidden/>
    <w:unhideWhenUsed/>
    <w:rsid w:val="00743BC8"/>
    <w:rPr>
      <w:sz w:val="16"/>
      <w:szCs w:val="16"/>
    </w:rPr>
  </w:style>
  <w:style w:type="paragraph" w:styleId="CommentText">
    <w:name w:val="annotation text"/>
    <w:basedOn w:val="Normal"/>
    <w:link w:val="CommentTextChar"/>
    <w:uiPriority w:val="99"/>
    <w:semiHidden/>
    <w:unhideWhenUsed/>
    <w:rsid w:val="00743BC8"/>
    <w:pPr>
      <w:spacing w:line="240" w:lineRule="auto"/>
    </w:pPr>
    <w:rPr>
      <w:sz w:val="20"/>
      <w:szCs w:val="20"/>
    </w:rPr>
  </w:style>
  <w:style w:type="character" w:customStyle="1" w:styleId="CommentTextChar">
    <w:name w:val="Comment Text Char"/>
    <w:basedOn w:val="DefaultParagraphFont"/>
    <w:link w:val="CommentText"/>
    <w:uiPriority w:val="99"/>
    <w:semiHidden/>
    <w:rsid w:val="00743BC8"/>
    <w:rPr>
      <w:sz w:val="20"/>
      <w:szCs w:val="20"/>
    </w:rPr>
  </w:style>
  <w:style w:type="paragraph" w:styleId="CommentSubject">
    <w:name w:val="annotation subject"/>
    <w:basedOn w:val="CommentText"/>
    <w:next w:val="CommentText"/>
    <w:link w:val="CommentSubjectChar"/>
    <w:uiPriority w:val="99"/>
    <w:semiHidden/>
    <w:unhideWhenUsed/>
    <w:rsid w:val="00743BC8"/>
    <w:rPr>
      <w:b/>
      <w:bCs/>
    </w:rPr>
  </w:style>
  <w:style w:type="character" w:customStyle="1" w:styleId="CommentSubjectChar">
    <w:name w:val="Comment Subject Char"/>
    <w:basedOn w:val="CommentTextChar"/>
    <w:link w:val="CommentSubject"/>
    <w:uiPriority w:val="99"/>
    <w:semiHidden/>
    <w:rsid w:val="00743BC8"/>
    <w:rPr>
      <w:b/>
      <w:bCs/>
    </w:rPr>
  </w:style>
  <w:style w:type="table" w:styleId="TableGrid">
    <w:name w:val="Table Grid"/>
    <w:basedOn w:val="TableNormal"/>
    <w:uiPriority w:val="59"/>
    <w:rsid w:val="00AA4C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C248A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6609265">
      <w:bodyDiv w:val="1"/>
      <w:marLeft w:val="0"/>
      <w:marRight w:val="0"/>
      <w:marTop w:val="0"/>
      <w:marBottom w:val="0"/>
      <w:divBdr>
        <w:top w:val="none" w:sz="0" w:space="0" w:color="auto"/>
        <w:left w:val="none" w:sz="0" w:space="0" w:color="auto"/>
        <w:bottom w:val="none" w:sz="0" w:space="0" w:color="auto"/>
        <w:right w:val="none" w:sz="0" w:space="0" w:color="auto"/>
      </w:divBdr>
    </w:div>
    <w:div w:id="159662375">
      <w:bodyDiv w:val="1"/>
      <w:marLeft w:val="0"/>
      <w:marRight w:val="0"/>
      <w:marTop w:val="0"/>
      <w:marBottom w:val="0"/>
      <w:divBdr>
        <w:top w:val="none" w:sz="0" w:space="0" w:color="auto"/>
        <w:left w:val="none" w:sz="0" w:space="0" w:color="auto"/>
        <w:bottom w:val="none" w:sz="0" w:space="0" w:color="auto"/>
        <w:right w:val="none" w:sz="0" w:space="0" w:color="auto"/>
      </w:divBdr>
    </w:div>
    <w:div w:id="153388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1201</TotalTime>
  <Pages>5</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user7</dc:creator>
  <cp:lastModifiedBy>user</cp:lastModifiedBy>
  <cp:revision>12</cp:revision>
  <dcterms:created xsi:type="dcterms:W3CDTF">2017-10-25T16:02:00Z</dcterms:created>
  <dcterms:modified xsi:type="dcterms:W3CDTF">2018-01-10T14:11:00Z</dcterms:modified>
</cp:coreProperties>
</file>