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4B0D19" wp14:paraId="5C1A07E2" wp14:textId="4F62D1D0">
      <w:pPr>
        <w:pStyle w:val="Normal"/>
      </w:pPr>
      <w:r w:rsidR="39A0C492">
        <w:drawing>
          <wp:inline xmlns:wp14="http://schemas.microsoft.com/office/word/2010/wordprocessingDrawing" wp14:editId="765421E0" wp14:anchorId="0D02C990">
            <wp:extent cx="5724525" cy="2533650"/>
            <wp:effectExtent l="0" t="0" r="0" b="0"/>
            <wp:docPr id="491019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019328" name="Picture 491019328"/>
                    <pic:cNvPicPr/>
                  </pic:nvPicPr>
                  <pic:blipFill>
                    <a:blip xmlns:r="http://schemas.openxmlformats.org/officeDocument/2006/relationships" r:embed="rId1724921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4B0D19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304B0D19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304B0D19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mografía</w:t>
      </w:r>
      <w:r w:rsidRPr="304B0D19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computada (TC) demostró hernia hiatal </w:t>
      </w:r>
      <w:r w:rsidRPr="304B0D19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incarcerada</w:t>
      </w:r>
      <w:r w:rsidRPr="304B0D19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, que involucraba 40% del estómago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B8728"/>
    <w:rsid w:val="24BB8728"/>
    <w:rsid w:val="2F1A2FF6"/>
    <w:rsid w:val="304B0D19"/>
    <w:rsid w:val="39A0C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A042"/>
  <w15:chartTrackingRefBased/>
  <w15:docId w15:val="{85907B80-9BC5-4448-9F3B-34FF430B1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49218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2026-04-14T23:51:24.8923659Z</dcterms:created>
  <dcterms:modified xsi:type="dcterms:W3CDTF">2026-04-14T23:52:45.4427178Z</dcterms:modified>
  <dc:creator>Juan Francisco Sanchez Corredor</dc:creator>
  <lastModifiedBy>Juan Francisco Sanchez Corredor</lastModifiedBy>
</coreProperties>
</file>