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METODOLOGÍA DE LA INVESTIGACIÓN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T.P. N° 2  - “DETERMINANTES DE LOS CAMBIOS EN LA PARTICIPACIÓN LABORAL”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GRUPO  “Composé”</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w:t>
      </w:r>
      <w:r w:rsidDel="00000000" w:rsidR="00000000" w:rsidRPr="00000000">
        <w:rPr>
          <w:b w:val="1"/>
          <w:rtl w:val="0"/>
        </w:rPr>
        <w:t xml:space="preserve">ntegrantes</w:t>
      </w:r>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Coccioni, Fabricio</w:t>
      </w:r>
    </w:p>
    <w:p w:rsidR="00000000" w:rsidDel="00000000" w:rsidP="00000000" w:rsidRDefault="00000000" w:rsidRPr="00000000" w14:paraId="0000000A">
      <w:pPr>
        <w:rPr/>
      </w:pPr>
      <w:r w:rsidDel="00000000" w:rsidR="00000000" w:rsidRPr="00000000">
        <w:rPr>
          <w:rtl w:val="0"/>
        </w:rPr>
        <w:t xml:space="preserve"> - Gonzalez, Oscar</w:t>
      </w:r>
    </w:p>
    <w:p w:rsidR="00000000" w:rsidDel="00000000" w:rsidP="00000000" w:rsidRDefault="00000000" w:rsidRPr="00000000" w14:paraId="0000000B">
      <w:pPr>
        <w:rPr/>
      </w:pPr>
      <w:r w:rsidDel="00000000" w:rsidR="00000000" w:rsidRPr="00000000">
        <w:rPr>
          <w:rtl w:val="0"/>
        </w:rPr>
        <w:t xml:space="preserve"> - Loto, Karina</w:t>
      </w:r>
    </w:p>
    <w:p w:rsidR="00000000" w:rsidDel="00000000" w:rsidP="00000000" w:rsidRDefault="00000000" w:rsidRPr="00000000" w14:paraId="0000000C">
      <w:pPr>
        <w:rPr/>
      </w:pPr>
      <w:r w:rsidDel="00000000" w:rsidR="00000000" w:rsidRPr="00000000">
        <w:rPr>
          <w:rtl w:val="0"/>
        </w:rPr>
        <w:t xml:space="preserve"> - Martinez, Beatriz</w:t>
      </w:r>
    </w:p>
    <w:p w:rsidR="00000000" w:rsidDel="00000000" w:rsidP="00000000" w:rsidRDefault="00000000" w:rsidRPr="00000000" w14:paraId="0000000D">
      <w:pPr>
        <w:rPr/>
      </w:pPr>
      <w:r w:rsidDel="00000000" w:rsidR="00000000" w:rsidRPr="00000000">
        <w:rPr>
          <w:rtl w:val="0"/>
        </w:rPr>
        <w:t xml:space="preserve"> - Skreka, María Victoria</w:t>
      </w:r>
    </w:p>
    <w:p w:rsidR="00000000" w:rsidDel="00000000" w:rsidP="00000000" w:rsidRDefault="00000000" w:rsidRPr="00000000" w14:paraId="0000000E">
      <w:pPr>
        <w:rPr/>
      </w:pPr>
      <w:r w:rsidDel="00000000" w:rsidR="00000000" w:rsidRPr="00000000">
        <w:rPr>
          <w:rtl w:val="0"/>
        </w:rPr>
        <w:t xml:space="preserve"> - Suarez, Luis</w:t>
      </w:r>
    </w:p>
    <w:p w:rsidR="00000000" w:rsidDel="00000000" w:rsidP="00000000" w:rsidRDefault="00000000" w:rsidRPr="00000000" w14:paraId="0000000F">
      <w:pPr>
        <w:rPr/>
      </w:pPr>
      <w:r w:rsidDel="00000000" w:rsidR="00000000" w:rsidRPr="00000000">
        <w:rPr>
          <w:rtl w:val="0"/>
        </w:rPr>
        <w:t xml:space="preserve"> - Svriz, Mónica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PROBLEMA: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Cambios en la participación laboral de las mujeres de sectores populares en la Argentina, con nivel educativo bajo(HSI). Focalizándose en la interacción de la AUH y los demás factores contribuyentes.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abordaje es cuantitativo de tipo dinámico, centrado en las transiciones laborales que conforman los dos componentes de la participación laboral. A través de un modelo logístico, se estiman las probabilidades de salir y entrar del/al mercado de trabajo para las mujeres de nivel educativo bajo.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OBJETIVOS GENERALES Y ESPECÍFICOS</w:t>
      </w: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Realizar un análisis desde una perspectiva multifocal y diferenciados sobre la participación  femenina en el mercado laboral. Ya que hay mucha bibliografía que habla de un amesetamiento , a partir del año 2000, en la inserción laboral de mujeres de bajos recursos.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pPr>
      <w:r w:rsidDel="00000000" w:rsidR="00000000" w:rsidRPr="00000000">
        <w:rPr>
          <w:rtl w:val="0"/>
        </w:rPr>
        <w:t xml:space="preserve">Contribuir a la comprensión de los mecanismos explicativos de los cambios en la participación laboral de las mujeres de sectores populares en Argentina, prestando particular atención a cómo se vincula la Asignación Universal por Hijo (AUH) con otros determinantes relevantes.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Contribuir al desarrollo de diversas políticas de protección social hacia las mujeres, como así también, poder  lograr el empoderamiento de las mismas a  través del ingreso al mercado laboral. Esta inserción laboral beneficiará no solo a la mujer, sino a todo el entorno social. Más allá del tema monetario, la posibilidad de poder transmitir a los niños la dignidad que se  genera a través del trabajo.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Contribuir con políticas pùblicas que terminen con la desigualdad de género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JUSTIFICACIÓN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 proponen indagar sobre los determinantes de los cambios en la participación laboral de las mujeres de sectores populares, conformando un abordaje que logre identificar la multiplicidad de factores que intervienen, así como indagar en las posibles interacciones entre la AUH y otros determinantes relevantes.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Los autores consideran  que el trabajo puede ser de gran utilidad para resolver el problema de un amplio sector de mujeres argentinas, que por diversos factores no logran una inserción laboral continua y de calidad.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VIABILIDAD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Existen antecedentes de estudios sobre</w:t>
      </w:r>
      <w:r w:rsidDel="00000000" w:rsidR="00000000" w:rsidRPr="00000000">
        <w:rPr>
          <w:rtl w:val="0"/>
        </w:rPr>
        <w:t xml:space="preserve"> la inserción laboral de las mujeres de sectores populares, donde se han identificado variables que influyen sobre su participación.</w:t>
      </w:r>
    </w:p>
    <w:p w:rsidR="00000000" w:rsidDel="00000000" w:rsidP="00000000" w:rsidRDefault="00000000" w:rsidRPr="00000000" w14:paraId="0000002F">
      <w:pPr>
        <w:jc w:val="both"/>
        <w:rPr/>
      </w:pPr>
      <w:r w:rsidDel="00000000" w:rsidR="00000000" w:rsidRPr="00000000">
        <w:rPr>
          <w:rtl w:val="0"/>
        </w:rPr>
        <w:t xml:space="preserve">  Estos aportes destacan la incidencia de los condicionantes que imponen las responsabilidades domésticas y de cuidado, ya que al depender de servicios públicos de cuidado de escasa cobertura y altamente fragmentados, las mujeres enfrentan fuertes tensiones para compatibilizar estas responsabilidades con las actividades remuneradas (Esquivel, 2009; Faur, 2011).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Los datos utilizados provienen de la Encuesta Permanente de Hogares (EPH) realizada por el Instituto Nacional de Estadística y Censos (INDEC), considerando el total de aglomerados urbanos. Las estimaciones econométricas se realizaron sobre un pool de paneles 6 de trimestres consecutivos construidos con las bases de la EPH para el período comprendido entre el primer trimestre de 2010 y el segundo trimestre de 2015, con el objetivo de incluir trimestres en los que ya se encontraba vigente la política de la AUH 7. Las titulares son quienes cobran la transferencia, y los destinatarios finales son sus hijos.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Los factores explicativos del modelo corresponden a variables sociodemográficas y económicas, a nivel individual y del hogar, presentes en el primer período del panel correspondiente.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En la selección final de las variables explicativas del modelo se consideró, además de los factores identificados en la literatura previa como relevantes para la participación laboral de las mujeres de sectores populares .</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VARIABLES UTILIZADAS EN EL TRABAJO, QUE INTERACTÚAN ENTRE SÍ:</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Edad:</w:t>
      </w:r>
    </w:p>
    <w:p w:rsidR="00000000" w:rsidDel="00000000" w:rsidP="00000000" w:rsidRDefault="00000000" w:rsidRPr="00000000" w14:paraId="0000003C">
      <w:pPr>
        <w:numPr>
          <w:ilvl w:val="0"/>
          <w:numId w:val="3"/>
        </w:numPr>
        <w:ind w:left="720" w:hanging="360"/>
        <w:jc w:val="both"/>
        <w:rPr/>
      </w:pPr>
      <w:r w:rsidDel="00000000" w:rsidR="00000000" w:rsidRPr="00000000">
        <w:rPr>
          <w:rtl w:val="0"/>
        </w:rPr>
        <w:t xml:space="preserve">Mujeres activas entre 15 y 60 años . Divididos por 4 segmentos 15 a 25 - 26 a 35 - 36 a 45 - 46 años y más.- </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Nivel Educativo: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pPr>
      <w:r w:rsidDel="00000000" w:rsidR="00000000" w:rsidRPr="00000000">
        <w:rPr>
          <w:rtl w:val="0"/>
        </w:rPr>
        <w:t xml:space="preserve">Hasta Secundario Incompleto (HSI)</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Presencia de Menores en el Hogar: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pPr>
      <w:r w:rsidDel="00000000" w:rsidR="00000000" w:rsidRPr="00000000">
        <w:rPr>
          <w:rtl w:val="0"/>
        </w:rPr>
        <w:t xml:space="preserve">Presencia de menores  en el hogar de hasta 5 años</w:t>
      </w:r>
    </w:p>
    <w:p w:rsidR="00000000" w:rsidDel="00000000" w:rsidP="00000000" w:rsidRDefault="00000000" w:rsidRPr="00000000" w14:paraId="00000045">
      <w:pPr>
        <w:numPr>
          <w:ilvl w:val="0"/>
          <w:numId w:val="3"/>
        </w:numPr>
        <w:ind w:left="720" w:hanging="360"/>
        <w:jc w:val="both"/>
        <w:rPr/>
      </w:pPr>
      <w:r w:rsidDel="00000000" w:rsidR="00000000" w:rsidRPr="00000000">
        <w:rPr>
          <w:rtl w:val="0"/>
        </w:rPr>
        <w:t xml:space="preserve">Presencia de menores en el hogar de entre 6 y 18 años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Ingresos: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pPr>
      <w:r w:rsidDel="00000000" w:rsidR="00000000" w:rsidRPr="00000000">
        <w:rPr>
          <w:rtl w:val="0"/>
        </w:rPr>
        <w:t xml:space="preserve">Ingresos laborales</w:t>
      </w:r>
    </w:p>
    <w:p w:rsidR="00000000" w:rsidDel="00000000" w:rsidP="00000000" w:rsidRDefault="00000000" w:rsidRPr="00000000" w14:paraId="0000004A">
      <w:pPr>
        <w:numPr>
          <w:ilvl w:val="0"/>
          <w:numId w:val="3"/>
        </w:numPr>
        <w:ind w:left="720" w:hanging="360"/>
        <w:jc w:val="both"/>
        <w:rPr/>
      </w:pPr>
      <w:r w:rsidDel="00000000" w:rsidR="00000000" w:rsidRPr="00000000">
        <w:rPr>
          <w:rtl w:val="0"/>
        </w:rPr>
        <w:t xml:space="preserve">Ingresos no laborales (PROGRESAR; Becas de Estudio; seguro de Desempleo; ayuda social del gobierno, la iglesia, etc)</w:t>
      </w:r>
    </w:p>
    <w:p w:rsidR="00000000" w:rsidDel="00000000" w:rsidP="00000000" w:rsidRDefault="00000000" w:rsidRPr="00000000" w14:paraId="0000004B">
      <w:pPr>
        <w:numPr>
          <w:ilvl w:val="0"/>
          <w:numId w:val="3"/>
        </w:numPr>
        <w:ind w:left="720" w:hanging="360"/>
        <w:jc w:val="both"/>
        <w:rPr/>
      </w:pPr>
      <w:r w:rsidDel="00000000" w:rsidR="00000000" w:rsidRPr="00000000">
        <w:rPr>
          <w:rtl w:val="0"/>
        </w:rPr>
        <w:t xml:space="preserve">Jubilaciones-Pensiones</w:t>
      </w:r>
    </w:p>
    <w:p w:rsidR="00000000" w:rsidDel="00000000" w:rsidP="00000000" w:rsidRDefault="00000000" w:rsidRPr="00000000" w14:paraId="0000004C">
      <w:pPr>
        <w:ind w:left="0" w:firstLine="0"/>
        <w:jc w:val="both"/>
        <w:rPr/>
      </w:pPr>
      <w:r w:rsidDel="00000000" w:rsidR="00000000" w:rsidRPr="00000000">
        <w:rPr>
          <w:rtl w:val="0"/>
        </w:rPr>
        <w:t xml:space="preserve">       </w:t>
      </w:r>
    </w:p>
    <w:p w:rsidR="00000000" w:rsidDel="00000000" w:rsidP="00000000" w:rsidRDefault="00000000" w:rsidRPr="00000000" w14:paraId="0000004D">
      <w:pPr>
        <w:jc w:val="both"/>
        <w:rPr/>
      </w:pPr>
      <w:r w:rsidDel="00000000" w:rsidR="00000000" w:rsidRPr="00000000">
        <w:rPr>
          <w:rtl w:val="0"/>
        </w:rPr>
        <w:t xml:space="preserve">Posición en el Hogar: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pPr>
      <w:r w:rsidDel="00000000" w:rsidR="00000000" w:rsidRPr="00000000">
        <w:rPr>
          <w:rtl w:val="0"/>
        </w:rPr>
        <w:t xml:space="preserve">Jefa de hogar</w:t>
      </w:r>
    </w:p>
    <w:p w:rsidR="00000000" w:rsidDel="00000000" w:rsidP="00000000" w:rsidRDefault="00000000" w:rsidRPr="00000000" w14:paraId="00000050">
      <w:pPr>
        <w:numPr>
          <w:ilvl w:val="0"/>
          <w:numId w:val="3"/>
        </w:numPr>
        <w:ind w:left="720" w:hanging="360"/>
        <w:jc w:val="both"/>
        <w:rPr/>
      </w:pPr>
      <w:r w:rsidDel="00000000" w:rsidR="00000000" w:rsidRPr="00000000">
        <w:rPr>
          <w:rtl w:val="0"/>
        </w:rPr>
        <w:t xml:space="preserve">cónyuge con jefe desocupado</w:t>
      </w:r>
    </w:p>
    <w:p w:rsidR="00000000" w:rsidDel="00000000" w:rsidP="00000000" w:rsidRDefault="00000000" w:rsidRPr="00000000" w14:paraId="00000051">
      <w:pPr>
        <w:numPr>
          <w:ilvl w:val="0"/>
          <w:numId w:val="3"/>
        </w:numPr>
        <w:ind w:left="720" w:hanging="360"/>
        <w:jc w:val="both"/>
        <w:rPr/>
      </w:pPr>
      <w:r w:rsidDel="00000000" w:rsidR="00000000" w:rsidRPr="00000000">
        <w:rPr>
          <w:rtl w:val="0"/>
        </w:rPr>
        <w:t xml:space="preserve">cónyuge con jefe ocupado no asalariado</w:t>
      </w:r>
    </w:p>
    <w:p w:rsidR="00000000" w:rsidDel="00000000" w:rsidP="00000000" w:rsidRDefault="00000000" w:rsidRPr="00000000" w14:paraId="00000052">
      <w:pPr>
        <w:numPr>
          <w:ilvl w:val="0"/>
          <w:numId w:val="3"/>
        </w:numPr>
        <w:ind w:left="720" w:hanging="360"/>
        <w:jc w:val="both"/>
        <w:rPr/>
      </w:pPr>
      <w:r w:rsidDel="00000000" w:rsidR="00000000" w:rsidRPr="00000000">
        <w:rPr>
          <w:rtl w:val="0"/>
        </w:rPr>
        <w:t xml:space="preserve">cónyuge con jefe ocupado  asalariado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ind w:left="0" w:firstLine="0"/>
        <w:jc w:val="both"/>
        <w:rPr>
          <w:color w:val="0000ff"/>
        </w:rPr>
      </w:pPr>
      <w:r w:rsidDel="00000000" w:rsidR="00000000" w:rsidRPr="00000000">
        <w:rPr>
          <w:rtl w:val="0"/>
        </w:rPr>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