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75D5" w14:textId="77777777" w:rsidR="00014B23" w:rsidRDefault="00000000">
      <w:pPr>
        <w:pStyle w:val="Ttulo"/>
      </w:pPr>
      <w:r>
        <w:t>Diplomatura en Inteligencia Artificial para No Programadores - UTN</w:t>
      </w:r>
    </w:p>
    <w:p w14:paraId="76C751E7" w14:textId="77777777" w:rsidR="00014B23" w:rsidRDefault="00000000">
      <w:pPr>
        <w:pStyle w:val="Ttulo1"/>
      </w:pPr>
      <w:r>
        <w:t>1. Relevamiento de procesos y puntos de dolor</w:t>
      </w:r>
    </w:p>
    <w:p w14:paraId="579E0FEA" w14:textId="13029712" w:rsidR="00014B23" w:rsidRDefault="00000000">
      <w:r>
        <w:t xml:space="preserve">En el área de asesoramiento de productos de Banca Empresa del Banco </w:t>
      </w:r>
      <w:r w:rsidR="00BF5FF8">
        <w:t>“Nacional”</w:t>
      </w:r>
      <w:r>
        <w:t>, se identificaron diversos problemas operativos que afectan la eficiencia y la calidad del servicio. Entre los principales puntos de dolor se encuentran:</w:t>
      </w:r>
    </w:p>
    <w:p w14:paraId="65D56DBB" w14:textId="77777777" w:rsidR="00014B23" w:rsidRDefault="00000000">
      <w:r>
        <w:t>- Entrada desordenada de información: los datos ingresan por múltiples canales (formularios, correos, etc.) sin un formato estandarizado.</w:t>
      </w:r>
    </w:p>
    <w:p w14:paraId="47DF8416" w14:textId="77777777" w:rsidR="00014B23" w:rsidRDefault="00000000">
      <w:r>
        <w:t>- Carga manual: el registro de solicitudes se realiza manualmente en planillas, lo que genera duplicación de tareas y riesgo de errores.</w:t>
      </w:r>
    </w:p>
    <w:p w14:paraId="64DB2212" w14:textId="77777777" w:rsidR="00014B23" w:rsidRDefault="00000000">
      <w:r>
        <w:t>- Dispersión documental: la información relevante se encuentra distribuida en distintos archivos y ubicaciones.</w:t>
      </w:r>
    </w:p>
    <w:p w14:paraId="45B703D3" w14:textId="77777777" w:rsidR="00014B23" w:rsidRDefault="00000000">
      <w:r>
        <w:t>- Falta de trazabilidad: no existe un sistema centralizado que permita hacer seguimiento eficiente de cada caso.</w:t>
      </w:r>
    </w:p>
    <w:p w14:paraId="191A9616" w14:textId="77777777" w:rsidR="00014B23" w:rsidRDefault="00000000">
      <w:r>
        <w:t>- Atención presencial innecesaria: actualmente, muchos clientes se dirigen físicamente a las sucursales para pedir asesoramiento, lo que genera pérdida de tiempo y congestión en la atención. Con un formulario digital, la sucursal puede contactar al cliente directamente y ofrecer un trato más personalizado.</w:t>
      </w:r>
    </w:p>
    <w:p w14:paraId="2BFC9B11" w14:textId="77777777" w:rsidR="00014B23" w:rsidRDefault="00000000">
      <w:pPr>
        <w:pStyle w:val="Ttulo1"/>
      </w:pPr>
      <w:r>
        <w:t>2. Priorización y selección del Quick Win</w:t>
      </w:r>
    </w:p>
    <w:p w14:paraId="14D5A32F" w14:textId="77777777" w:rsidR="00014B23" w:rsidRDefault="00000000">
      <w:r>
        <w:t>Se priorizó la automatización del proceso de gestión de solicitudes de asesoramiento como Quick Win, debido a su alto impacto, bajo esfuerzo de implementación y alta frecuencia de ocurrencia.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14B23" w14:paraId="55C945F9" w14:textId="77777777">
        <w:tc>
          <w:tcPr>
            <w:tcW w:w="2160" w:type="dxa"/>
          </w:tcPr>
          <w:p w14:paraId="62E20AE7" w14:textId="77777777" w:rsidR="00014B23" w:rsidRDefault="00000000">
            <w:r>
              <w:t>Proceso</w:t>
            </w:r>
          </w:p>
        </w:tc>
        <w:tc>
          <w:tcPr>
            <w:tcW w:w="2160" w:type="dxa"/>
          </w:tcPr>
          <w:p w14:paraId="14C92F0A" w14:textId="77777777" w:rsidR="00014B23" w:rsidRDefault="00000000">
            <w:r>
              <w:t>Impacto</w:t>
            </w:r>
          </w:p>
        </w:tc>
        <w:tc>
          <w:tcPr>
            <w:tcW w:w="2160" w:type="dxa"/>
          </w:tcPr>
          <w:p w14:paraId="051E546C" w14:textId="77777777" w:rsidR="00014B23" w:rsidRDefault="00000000">
            <w:r>
              <w:t>Esfuerzo</w:t>
            </w:r>
          </w:p>
        </w:tc>
        <w:tc>
          <w:tcPr>
            <w:tcW w:w="2160" w:type="dxa"/>
          </w:tcPr>
          <w:p w14:paraId="77997924" w14:textId="77777777" w:rsidR="00014B23" w:rsidRDefault="00000000">
            <w:r>
              <w:t>Volumen</w:t>
            </w:r>
          </w:p>
        </w:tc>
      </w:tr>
      <w:tr w:rsidR="00014B23" w14:paraId="27C09604" w14:textId="77777777">
        <w:tc>
          <w:tcPr>
            <w:tcW w:w="2160" w:type="dxa"/>
          </w:tcPr>
          <w:p w14:paraId="258E50E1" w14:textId="77777777" w:rsidR="00014B23" w:rsidRDefault="00000000">
            <w:r>
              <w:t>Automatización de solicitudes de asesoramiento</w:t>
            </w:r>
          </w:p>
        </w:tc>
        <w:tc>
          <w:tcPr>
            <w:tcW w:w="2160" w:type="dxa"/>
          </w:tcPr>
          <w:p w14:paraId="5FC17F09" w14:textId="77777777" w:rsidR="00014B23" w:rsidRDefault="00000000">
            <w:r>
              <w:t>Alto</w:t>
            </w:r>
          </w:p>
        </w:tc>
        <w:tc>
          <w:tcPr>
            <w:tcW w:w="2160" w:type="dxa"/>
          </w:tcPr>
          <w:p w14:paraId="1D33580F" w14:textId="77777777" w:rsidR="00014B23" w:rsidRDefault="00000000">
            <w:r>
              <w:t>Bajo</w:t>
            </w:r>
          </w:p>
        </w:tc>
        <w:tc>
          <w:tcPr>
            <w:tcW w:w="2160" w:type="dxa"/>
          </w:tcPr>
          <w:p w14:paraId="55C5FE7B" w14:textId="77777777" w:rsidR="00014B23" w:rsidRDefault="00000000">
            <w:r>
              <w:t>Frecuente</w:t>
            </w:r>
          </w:p>
        </w:tc>
      </w:tr>
    </w:tbl>
    <w:p w14:paraId="2247EF6C" w14:textId="77777777" w:rsidR="00014B23" w:rsidRDefault="00000000">
      <w:r>
        <w:t>Esta mejora representa un Quick Win porque permite obtener beneficios inmediatos en eficiencia operativa, reduciendo la carga manual y mejorando la trazabilidad institucional.</w:t>
      </w:r>
    </w:p>
    <w:p w14:paraId="3CB8BF27" w14:textId="77777777" w:rsidR="00014B23" w:rsidRDefault="00000000">
      <w:pPr>
        <w:pStyle w:val="Ttulo1"/>
      </w:pPr>
      <w:r>
        <w:lastRenderedPageBreak/>
        <w:t>3. Diseño del flujo de la solución</w:t>
      </w:r>
    </w:p>
    <w:p w14:paraId="168A087F" w14:textId="77777777" w:rsidR="00014B23" w:rsidRDefault="00000000">
      <w:pPr>
        <w:pStyle w:val="Ttulo2"/>
      </w:pPr>
      <w:r>
        <w:t>Escenario 1: Automatización de consultas de asesoramiento</w:t>
      </w:r>
    </w:p>
    <w:p w14:paraId="4874B4FF" w14:textId="77777777" w:rsidR="00014B23" w:rsidRDefault="00000000">
      <w:r>
        <w:t>Input: Nueva fila en Google Sheets.</w:t>
      </w:r>
    </w:p>
    <w:p w14:paraId="405071B4" w14:textId="77777777" w:rsidR="00014B23" w:rsidRDefault="00000000">
      <w:r>
        <w:t>Process: Generación automática de correo de confirmación con OpenAI; envío por Gmail; registro en base de datos.</w:t>
      </w:r>
    </w:p>
    <w:p w14:paraId="6926E2C6" w14:textId="77777777" w:rsidR="00014B23" w:rsidRDefault="00000000">
      <w:r>
        <w:t>Output: Respuesta automática al solicitante y registro en planilla.</w:t>
      </w:r>
    </w:p>
    <w:p w14:paraId="13D6C4B6" w14:textId="77777777" w:rsidR="00014B23" w:rsidRDefault="00000000">
      <w:r>
        <w:t>Herramientas: Google Sheets, Make, OpenAI, Gmail.</w:t>
      </w:r>
    </w:p>
    <w:p w14:paraId="31453A7B" w14:textId="77777777" w:rsidR="00014B23" w:rsidRDefault="00000000">
      <w:pPr>
        <w:pStyle w:val="Ttulo2"/>
      </w:pPr>
      <w:r>
        <w:t>Escenario 2: Automatización de solicitudes confirmadas en productos de Banca Empresa</w:t>
      </w:r>
    </w:p>
    <w:p w14:paraId="47E15BA5" w14:textId="77777777" w:rsidR="00014B23" w:rsidRDefault="00000000">
      <w:r>
        <w:t>Input: Timer diario.</w:t>
      </w:r>
    </w:p>
    <w:p w14:paraId="2B85B66A" w14:textId="77777777" w:rsidR="00014B23" w:rsidRDefault="00000000">
      <w:r>
        <w:t>Process: Filtrado en Google Sheets por estado 'Confirmación enviada' y fecha reciente; agrupación de datos con Array Aggregator; generación de resumen ejecutivo con OpenAI.</w:t>
      </w:r>
    </w:p>
    <w:p w14:paraId="43B3C272" w14:textId="77777777" w:rsidR="00014B23" w:rsidRDefault="00000000">
      <w:r>
        <w:t>Output: Correo con resumen ejecutivo enviado automáticamente vía Gmail.</w:t>
      </w:r>
    </w:p>
    <w:p w14:paraId="62376342" w14:textId="77777777" w:rsidR="00014B23" w:rsidRDefault="00000000">
      <w:r>
        <w:t>Herramientas: Google Sheets, Make, OpenAI, Gmail.</w:t>
      </w:r>
    </w:p>
    <w:p w14:paraId="01E7BEA3" w14:textId="77777777" w:rsidR="00014B23" w:rsidRDefault="00000000">
      <w:pPr>
        <w:pStyle w:val="Ttulo1"/>
      </w:pPr>
      <w:r>
        <w:t>4. Ficha técnica de la solución</w:t>
      </w:r>
    </w:p>
    <w:p w14:paraId="328916A8" w14:textId="77777777" w:rsidR="00014B23" w:rsidRDefault="00000000">
      <w:r>
        <w:t>Trigger: Nuevo registro en hoja de cálculo o ejecución programada.</w:t>
      </w:r>
    </w:p>
    <w:p w14:paraId="503701A6" w14:textId="77777777" w:rsidR="00014B23" w:rsidRDefault="00000000">
      <w:r>
        <w:t>Frecuencia: Escenario 1: instantánea; Escenario 2: diaria.</w:t>
      </w:r>
    </w:p>
    <w:p w14:paraId="69472D3F" w14:textId="77777777" w:rsidR="00014B23" w:rsidRDefault="00000000">
      <w:r>
        <w:t>Nodos involucrados:</w:t>
      </w:r>
    </w:p>
    <w:p w14:paraId="6A9FB1F6" w14:textId="77777777" w:rsidR="00014B23" w:rsidRDefault="00000000">
      <w:r>
        <w:t>- Google Sheets: búsqueda o detección de nuevas filas.</w:t>
      </w:r>
    </w:p>
    <w:p w14:paraId="0B7B0FAC" w14:textId="77777777" w:rsidR="00014B23" w:rsidRDefault="00000000">
      <w:r>
        <w:t>- Array Aggregator: agrupación de datos.</w:t>
      </w:r>
    </w:p>
    <w:p w14:paraId="0B150324" w14:textId="77777777" w:rsidR="00014B23" w:rsidRDefault="00000000">
      <w:r>
        <w:t>- OpenAI: generación de texto (resumen o correo).</w:t>
      </w:r>
    </w:p>
    <w:p w14:paraId="402644C2" w14:textId="77777777" w:rsidR="00014B23" w:rsidRDefault="00000000">
      <w:r>
        <w:t>- Gmail: envío de correos.</w:t>
      </w:r>
    </w:p>
    <w:p w14:paraId="1728A7A9" w14:textId="77777777" w:rsidR="00014B23" w:rsidRDefault="00000000">
      <w:r>
        <w:t>Descripción del flujo:</w:t>
      </w:r>
    </w:p>
    <w:p w14:paraId="0DB4C86D" w14:textId="77777777" w:rsidR="00014B23" w:rsidRDefault="00000000">
      <w:r>
        <w:t>1. Se detecta un nuevo registro o se ejecuta un filtro diario.</w:t>
      </w:r>
    </w:p>
    <w:p w14:paraId="6B79C2C1" w14:textId="77777777" w:rsidR="00014B23" w:rsidRDefault="00000000">
      <w:r>
        <w:t>2. Se extraen los datos relevantes desde Google Sheets.</w:t>
      </w:r>
    </w:p>
    <w:p w14:paraId="3931590E" w14:textId="77777777" w:rsidR="00014B23" w:rsidRDefault="00000000">
      <w:r>
        <w:t>3. Se agrupan o procesan los datos según el escenario.</w:t>
      </w:r>
    </w:p>
    <w:p w14:paraId="35323A24" w14:textId="77777777" w:rsidR="00014B23" w:rsidRDefault="00000000">
      <w:r>
        <w:t>4. Se genera un texto con OpenAI (resumen ejecutivo o correo personalizado).</w:t>
      </w:r>
    </w:p>
    <w:p w14:paraId="62ED3890" w14:textId="77777777" w:rsidR="00014B23" w:rsidRDefault="00000000">
      <w:r>
        <w:lastRenderedPageBreak/>
        <w:t>5. Se envía el resultado por Gmail.</w:t>
      </w:r>
    </w:p>
    <w:p w14:paraId="419FE313" w14:textId="77777777" w:rsidR="00014B23" w:rsidRDefault="00000000">
      <w:r>
        <w:t>6. Se registra la actividad en la base de datos para trazabilidad.</w:t>
      </w:r>
    </w:p>
    <w:p w14:paraId="2DD725EC" w14:textId="77777777" w:rsidR="00014B23" w:rsidRDefault="00000000">
      <w:pPr>
        <w:pStyle w:val="Ttulo1"/>
      </w:pPr>
      <w:r>
        <w:t>5. Implementación en Make</w:t>
      </w:r>
    </w:p>
    <w:p w14:paraId="31D6964B" w14:textId="77777777" w:rsidR="00014B23" w:rsidRDefault="00000000">
      <w:r>
        <w:t>Escenario 1:</w:t>
      </w:r>
    </w:p>
    <w:p w14:paraId="105080A2" w14:textId="77777777" w:rsidR="00014B23" w:rsidRDefault="00000000">
      <w:r>
        <w:t>- Módulos: Google Sheets (Watch Rows), OpenAI (Chat Completion), Gmail (Send Email).</w:t>
      </w:r>
    </w:p>
    <w:p w14:paraId="7B6381F7" w14:textId="77777777" w:rsidR="00014B23" w:rsidRDefault="00000000">
      <w:r>
        <w:t>- Mapeo de campos: razon_social, email, producto.</w:t>
      </w:r>
    </w:p>
    <w:p w14:paraId="337DECFF" w14:textId="77777777" w:rsidR="00014B23" w:rsidRDefault="00000000">
      <w:r>
        <w:t>Escenario 2:</w:t>
      </w:r>
    </w:p>
    <w:p w14:paraId="00F9CDAE" w14:textId="77777777" w:rsidR="00014B23" w:rsidRDefault="00000000">
      <w:r>
        <w:t>- Módulos: Google Sheets (Search Rows), Array Aggregator, OpenAI (Chat Completion), Gmail (Send Email).</w:t>
      </w:r>
    </w:p>
    <w:p w14:paraId="0A5433ED" w14:textId="77777777" w:rsidR="00014B23" w:rsidRDefault="00000000">
      <w:r>
        <w:t>- Mapeo de campos: razon_social, cuit, producto, sucursal, marca_temporal.</w:t>
      </w:r>
    </w:p>
    <w:p w14:paraId="5B58C8EA" w14:textId="77777777" w:rsidR="00014B23" w:rsidRDefault="00000000">
      <w:pPr>
        <w:pStyle w:val="Ttulo1"/>
      </w:pPr>
      <w:r>
        <w:t>6. Resultados esperados</w:t>
      </w:r>
    </w:p>
    <w:p w14:paraId="782098BA" w14:textId="77777777" w:rsidR="00014B23" w:rsidRDefault="00000000">
      <w:r>
        <w:t>Se espera una mejora significativa en los tiempos de respuesta, una reducción de errores humanos, mayor trazabilidad institucional y una profesionalización de la comunicación con los clientes internos y externos. Estas automatizaciones permiten liberar tiempo operativo para tareas de mayor valor agregado.</w:t>
      </w:r>
    </w:p>
    <w:p w14:paraId="15900651" w14:textId="77777777" w:rsidR="00014B23" w:rsidRDefault="00000000">
      <w:pPr>
        <w:pStyle w:val="Ttulo1"/>
      </w:pPr>
      <w:r>
        <w:t>7. Consideraciones sobre confidencialidad</w:t>
      </w:r>
    </w:p>
    <w:p w14:paraId="514F16E2" w14:textId="5DAE7595" w:rsidR="00014B23" w:rsidRDefault="00000000">
      <w:r>
        <w:t xml:space="preserve">Este proyecto fue desarrollado como una simulación académica en el marco de la Diplomatura en Inteligencia Artificial para No Programadores. El Banco </w:t>
      </w:r>
      <w:r w:rsidR="00BF5FF8">
        <w:t>“Nacional”</w:t>
      </w:r>
      <w:r>
        <w:t xml:space="preserve"> cumple con estrictas políticas de confidencialidad y protección de datos personales, por lo que los escenarios aquí presentados no acceden a información sensible ni comprometen la seguridad institucional.</w:t>
      </w:r>
    </w:p>
    <w:p w14:paraId="622DC48D" w14:textId="77777777" w:rsidR="00014B23" w:rsidRDefault="00000000">
      <w:pPr>
        <w:pStyle w:val="Ttulo1"/>
      </w:pPr>
      <w:r>
        <w:t>8. Conclusiones</w:t>
      </w:r>
    </w:p>
    <w:p w14:paraId="10DA3702" w14:textId="77777777" w:rsidR="00014B23" w:rsidRDefault="00000000">
      <w:r>
        <w:t>La experiencia de implementar automatizaciones con herramientas No-Code e inteligencia artificial generativa demuestra el potencial de estas tecnologías para optimizar procesos críticos en el sector bancario. En particular, se logró mejorar la eficiencia operativa, reducir errores y profesionalizar la gestión de solicitudes de asesoramiento en productos de Banca Empresa. Este tipo de soluciones permite avanzar hacia una transformación digital efectiva, centrada en el usuario y alineada con los objetivos estratégicos de la organización.</w:t>
      </w:r>
    </w:p>
    <w:p w14:paraId="1E7CFCC7" w14:textId="77777777" w:rsidR="00014B23" w:rsidRDefault="00000000">
      <w:pPr>
        <w:pStyle w:val="Ttulo1"/>
      </w:pPr>
      <w:r>
        <w:lastRenderedPageBreak/>
        <w:t>9. Archivos adjuntos</w:t>
      </w:r>
    </w:p>
    <w:p w14:paraId="3BFA28D9" w14:textId="77777777" w:rsidR="00014B23" w:rsidRDefault="00000000">
      <w:r>
        <w:t>Se adjuntan los archivos JSON exportados desde Make como blueprint de los escenarios implementados: Automatización de consultas de asesoramiento y Automatización de solicitudes confirmadas.</w:t>
      </w:r>
    </w:p>
    <w:sectPr w:rsidR="00014B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317167">
    <w:abstractNumId w:val="8"/>
  </w:num>
  <w:num w:numId="2" w16cid:durableId="1414820204">
    <w:abstractNumId w:val="6"/>
  </w:num>
  <w:num w:numId="3" w16cid:durableId="228465484">
    <w:abstractNumId w:val="5"/>
  </w:num>
  <w:num w:numId="4" w16cid:durableId="1566337551">
    <w:abstractNumId w:val="4"/>
  </w:num>
  <w:num w:numId="5" w16cid:durableId="751392262">
    <w:abstractNumId w:val="7"/>
  </w:num>
  <w:num w:numId="6" w16cid:durableId="1932464584">
    <w:abstractNumId w:val="3"/>
  </w:num>
  <w:num w:numId="7" w16cid:durableId="1339194392">
    <w:abstractNumId w:val="2"/>
  </w:num>
  <w:num w:numId="8" w16cid:durableId="1529417308">
    <w:abstractNumId w:val="1"/>
  </w:num>
  <w:num w:numId="9" w16cid:durableId="201413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B23"/>
    <w:rsid w:val="00034616"/>
    <w:rsid w:val="0006063C"/>
    <w:rsid w:val="0015074B"/>
    <w:rsid w:val="0029639D"/>
    <w:rsid w:val="00326F90"/>
    <w:rsid w:val="006A7AEE"/>
    <w:rsid w:val="00AA1D8D"/>
    <w:rsid w:val="00B47730"/>
    <w:rsid w:val="00BF5F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46312E"/>
  <w14:defaultImageDpi w14:val="300"/>
  <w15:docId w15:val="{DBE82EAB-04D8-4AD3-B97B-12A0DB26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773</Words>
  <Characters>4256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Entenberg</cp:lastModifiedBy>
  <cp:revision>2</cp:revision>
  <dcterms:created xsi:type="dcterms:W3CDTF">2013-12-23T23:15:00Z</dcterms:created>
  <dcterms:modified xsi:type="dcterms:W3CDTF">2026-01-15T23:22:00Z</dcterms:modified>
  <cp:category/>
</cp:coreProperties>
</file>