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2116A" w14:textId="77777777" w:rsidR="000313C0" w:rsidRDefault="00000000">
      <w:pPr>
        <w:jc w:val="center"/>
      </w:pPr>
      <w:r>
        <w:rPr>
          <w:b/>
          <w:bCs/>
          <w:color w:val="1B7F3C"/>
          <w:sz w:val="34"/>
          <w:szCs w:val="34"/>
        </w:rPr>
        <w:t>Módulos Odoo — Índice dos Documentos</w:t>
      </w:r>
      <w:proofErr w:type="spellStart"/>
      <w:proofErr w:type="spellEnd"/>
    </w:p>
    <w:p w14:paraId="2BC313FC" w14:textId="77777777" w:rsidR="000313C0" w:rsidRDefault="00000000">
      <w:pPr>
        <w:jc w:val="center"/>
      </w:pPr>
      <w:r>
        <w:rPr>
          <w:i/>
          <w:iCs/>
          <w:color w:val="6C757D"/>
          <w:sz w:val="18"/>
          <w:szCs w:val="18"/>
        </w:rPr>
        <w:t>Módulos Odoo · Mirazeite · Actualizado 31/10/2026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75E2636A" w14:textId="77777777" w:rsidR="000313C0" w:rsidRDefault="000313C0">
      <w:pPr>
        <w:pBdr>
          <w:bottom w:val="single" w:sz="18" w:space="0" w:color="E8B520"/>
        </w:pBdr>
        <w:spacing w:after="100"/>
      </w:pPr>
    </w:p>
    <w:p w14:paraId="090CD48B" w14:textId="77777777" w:rsidR="000313C0" w:rsidRDefault="00000000">
      <w:pPr>
        <w:spacing w:after="100"/>
      </w:pPr>
      <w:r>
        <w:rPr>
          <w:color w:val="333333"/>
          <w:sz w:val="18"/>
          <w:szCs w:val="18"/>
        </w:rPr>
        <w:t xml:space="preserve">Estes são os módulos feitos à medida para a </w:t>
      </w:r>
      <w:proofErr w:type="spellStart"/>
      <w:r>
        <w:rPr>
          <w:color w:val="333333"/>
          <w:sz w:val="18"/>
          <w:szCs w:val="18"/>
        </w:rPr>
        <w:t>Mirazeite</w:t>
      </w:r>
      <w:proofErr w:type="spellEnd"/>
      <w:r>
        <w:rPr>
          <w:color w:val="333333"/>
          <w:sz w:val="18"/>
          <w:szCs w:val="18"/>
        </w:rPr>
        <w:t xml:space="preserve">. Cada um tem um documento próprio, com o mesmo número desta lista, onde se explica o que faz, como se usa e onde está no </w:t>
      </w:r>
      <w:proofErr w:type="spellStart"/>
      <w:r>
        <w:rPr>
          <w:color w:val="333333"/>
          <w:sz w:val="18"/>
          <w:szCs w:val="18"/>
        </w:rPr>
        <w:t>Odoo</w:t>
      </w:r>
      <w:proofErr w:type="spellEnd"/>
      <w:r>
        <w:rPr>
          <w:color w:val="333333"/>
          <w:sz w:val="18"/>
          <w:szCs w:val="18"/>
        </w:rPr>
        <w:t>. Esta página serve apenas para encontrar o documento certo.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698"/>
        <w:gridCol w:w="7138"/>
      </w:tblGrid>
      <w:tr w:rsidR="000313C0" w14:paraId="0E68DA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B7F3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4295DD" w14:textId="77777777" w:rsidR="000313C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N.º</w:t>
            </w:r>
          </w:p>
        </w:tc>
        <w:tc>
          <w:tcPr>
            <w:tcW w:w="2700" w:type="dxa"/>
            <w:shd w:val="clear" w:color="auto" w:fill="1B7F3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7C100F" w14:textId="77777777" w:rsidR="000313C0" w:rsidRDefault="00000000">
            <w:r>
              <w:rPr>
                <w:b/>
                <w:bCs/>
                <w:color w:val="FFFFFF"/>
                <w:sz w:val="17"/>
                <w:szCs w:val="17"/>
              </w:rPr>
              <w:t>Documento</w:t>
            </w:r>
          </w:p>
        </w:tc>
        <w:tc>
          <w:tcPr>
            <w:tcW w:w="7146" w:type="dxa"/>
            <w:shd w:val="clear" w:color="auto" w:fill="1B7F3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80E1F1" w14:textId="77777777" w:rsidR="000313C0" w:rsidRDefault="00000000">
            <w:r>
              <w:rPr>
                <w:b/>
                <w:bCs/>
                <w:color w:val="FFFFFF"/>
                <w:sz w:val="17"/>
                <w:szCs w:val="17"/>
              </w:rPr>
              <w:t>Do que trata</w:t>
            </w:r>
          </w:p>
        </w:tc>
      </w:tr>
      <w:tr w:rsidR="000313C0" w14:paraId="362CA9A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88D0B0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1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BAE62E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Controlo de Gasóleo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1D17F3" w14:textId="77777777" w:rsidR="000313C0" w:rsidRDefault="00000000">
            <w:r>
              <w:rPr>
                <w:color w:val="333333"/>
                <w:sz w:val="16"/>
                <w:szCs w:val="16"/>
              </w:rPr>
              <w:t>Abastecimentos internos: veículos, condutores, depósitos, litros e quilómetros. Desconta o stock do depósito a cada registo e envia relatório mensal de consumo.</w:t>
            </w:r>
          </w:p>
        </w:tc>
      </w:tr>
      <w:tr w:rsidR="000313C0" w14:paraId="381DE73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766155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2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80F403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Documentos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1DF3C7" w14:textId="77777777" w:rsidR="000313C0" w:rsidRDefault="00000000">
            <w:r>
              <w:rPr>
                <w:color w:val="333333"/>
                <w:sz w:val="16"/>
                <w:szCs w:val="16"/>
              </w:rPr>
              <w:t xml:space="preserve">Documentação de exportação. Emite </w:t>
            </w:r>
            <w:proofErr w:type="spellStart"/>
            <w:r>
              <w:rPr>
                <w:color w:val="333333"/>
                <w:sz w:val="16"/>
                <w:szCs w:val="16"/>
              </w:rPr>
              <w:t>packing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lists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declarações de lote, certificados e boletins de análises a partir das </w:t>
            </w:r>
            <w:proofErr w:type="spellStart"/>
            <w:r>
              <w:rPr>
                <w:color w:val="333333"/>
                <w:sz w:val="16"/>
                <w:szCs w:val="16"/>
              </w:rPr>
              <w:t>ECLs</w:t>
            </w:r>
            <w:proofErr w:type="spellEnd"/>
            <w:r>
              <w:rPr>
                <w:color w:val="333333"/>
                <w:sz w:val="16"/>
                <w:szCs w:val="16"/>
              </w:rPr>
              <w:t>, e arruma tudo numa pasta por encomenda.</w:t>
            </w:r>
          </w:p>
        </w:tc>
      </w:tr>
      <w:tr w:rsidR="000313C0" w14:paraId="04FA778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3C2595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3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7AC7F5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Formulários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55BB2D" w14:textId="77777777" w:rsidR="000313C0" w:rsidRDefault="00000000">
            <w:r>
              <w:rPr>
                <w:color w:val="333333"/>
                <w:sz w:val="16"/>
                <w:szCs w:val="16"/>
              </w:rPr>
              <w:t xml:space="preserve">Porta de entrada das reclamações de clientes, de fornecedores e internas (entre Arruda e Tomar). Quem detecta o problema regista-o com artigos e anexos; o email sai automaticamente. Só os Administradores podem apagar reclamações.</w:t>
            </w:r>
            <w:proofErr w:type="spellStart"/>
            <w:proofErr w:type="spellEnd"/>
          </w:p>
        </w:tc>
      </w:tr>
      <w:tr w:rsidR="000313C0" w14:paraId="11F128D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C84924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4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AAAE69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Notificações no Telemóvel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F1E529" w14:textId="77777777" w:rsidR="000313C0" w:rsidRDefault="00000000">
            <w:r>
              <w:rPr>
                <w:color w:val="333333"/>
                <w:sz w:val="16"/>
                <w:szCs w:val="16"/>
              </w:rPr>
              <w:t>Avisa no telemóvel de tudo o que chega à Caixa de entrada do Discuss (tarefas, CRM, encomendas, alertas, ECL) e das mensagens do Discuss. Ao tocar, abre o documento. Silêncio das 21h às 8h e ao fim de semana.</w:t>
            </w:r>
          </w:p>
        </w:tc>
      </w:tr>
      <w:tr w:rsidR="000313C0" w14:paraId="6426651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B89CDD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5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66C58B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Questionário — Escolha de Idioma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B537B2" w14:textId="77777777" w:rsidR="000313C0" w:rsidRDefault="00000000">
            <w:r>
              <w:rPr>
                <w:color w:val="333333"/>
                <w:sz w:val="16"/>
                <w:szCs w:val="16"/>
              </w:rPr>
              <w:t>Página pública que pergunta o idioma antes de abrir o Questionário de Satisfação. Português, inglês, francês ou espanhol.</w:t>
            </w:r>
          </w:p>
        </w:tc>
      </w:tr>
      <w:tr w:rsidR="000313C0" w14:paraId="1A60172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01948D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6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ACB399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 xml:space="preserve">Tema </w:t>
            </w:r>
            <w:proofErr w:type="spellStart"/>
            <w:r>
              <w:rPr>
                <w:b/>
                <w:bCs/>
                <w:color w:val="0F5D28"/>
                <w:sz w:val="16"/>
                <w:szCs w:val="16"/>
              </w:rPr>
              <w:t>Mirazeite</w:t>
            </w:r>
            <w:proofErr w:type="spellEnd"/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72CE45" w14:textId="77777777" w:rsidR="000313C0" w:rsidRDefault="00000000">
            <w:r>
              <w:rPr>
                <w:color w:val="333333"/>
                <w:sz w:val="16"/>
                <w:szCs w:val="16"/>
              </w:rPr>
              <w:t>Barra lateral com as aplicações, reordenável por cada pessoa, e estilos próprios. Inclui uma página que limpa a cache do navegador.</w:t>
            </w:r>
          </w:p>
        </w:tc>
      </w:tr>
      <w:tr w:rsidR="000313C0" w14:paraId="7ADD98E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6587E3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7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1B034F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Necessidades Primavera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5A9A48" w14:textId="77777777" w:rsidR="000313C0" w:rsidRDefault="00000000">
            <w:r>
              <w:rPr>
                <w:color w:val="333333"/>
                <w:sz w:val="16"/>
                <w:szCs w:val="16"/>
              </w:rPr>
              <w:t xml:space="preserve">Mostra, artigo a artigo, se há stock para satisfazer as </w:t>
            </w:r>
            <w:proofErr w:type="spellStart"/>
            <w:r>
              <w:rPr>
                <w:color w:val="333333"/>
                <w:sz w:val="16"/>
                <w:szCs w:val="16"/>
              </w:rPr>
              <w:t>ECLs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pendentes, com semáforo Crítico, Abaixo Mínimo ou OK.</w:t>
            </w:r>
          </w:p>
        </w:tc>
      </w:tr>
      <w:tr w:rsidR="000313C0" w14:paraId="2EBC962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404444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8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87B6E7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 xml:space="preserve">Primavera </w:t>
            </w:r>
            <w:proofErr w:type="spellStart"/>
            <w:r>
              <w:rPr>
                <w:b/>
                <w:bCs/>
                <w:color w:val="0F5D28"/>
                <w:sz w:val="16"/>
                <w:szCs w:val="16"/>
              </w:rPr>
              <w:t>Connector</w:t>
            </w:r>
            <w:proofErr w:type="spellEnd"/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80795B" w14:textId="77777777" w:rsidR="000313C0" w:rsidRDefault="00000000">
            <w:r>
              <w:rPr>
                <w:color w:val="333333"/>
                <w:sz w:val="16"/>
                <w:szCs w:val="16"/>
              </w:rPr>
              <w:t xml:space="preserve">A ponte com o Primavera. Traz clientes, fornecedores, artigos, funcionários, </w:t>
            </w:r>
            <w:proofErr w:type="spellStart"/>
            <w:r>
              <w:rPr>
                <w:color w:val="333333"/>
                <w:sz w:val="16"/>
                <w:szCs w:val="16"/>
              </w:rPr>
              <w:t>ECLs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e </w:t>
            </w:r>
            <w:proofErr w:type="spellStart"/>
            <w:r>
              <w:rPr>
                <w:color w:val="333333"/>
                <w:sz w:val="16"/>
                <w:szCs w:val="16"/>
              </w:rPr>
              <w:t>facturas</w:t>
            </w:r>
            <w:proofErr w:type="spellEnd"/>
            <w:r>
              <w:rPr>
                <w:color w:val="333333"/>
                <w:sz w:val="16"/>
                <w:szCs w:val="16"/>
              </w:rPr>
              <w:t>. É de leitura: nada volta ao Primavera.</w:t>
            </w:r>
          </w:p>
        </w:tc>
      </w:tr>
      <w:tr w:rsidR="000313C0" w14:paraId="6524544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D997B6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9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9DDB6A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Modelos de Tarefas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F7311F" w14:textId="77777777" w:rsidR="000313C0" w:rsidRDefault="00000000">
            <w:r>
              <w:rPr>
                <w:color w:val="333333"/>
                <w:sz w:val="16"/>
                <w:szCs w:val="16"/>
              </w:rPr>
              <w:t>Tarefas-tipo guardadas para preencher uma tarefa nova de uma vez — descrição, responsáveis, etiquetas, prioridade e prazo.</w:t>
            </w:r>
          </w:p>
        </w:tc>
      </w:tr>
      <w:tr w:rsidR="000313C0" w14:paraId="2050992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C1A505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10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E4955F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Qualidade — Reclamações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432E37" w14:textId="77777777" w:rsidR="000313C0" w:rsidRDefault="00000000">
            <w:r>
              <w:rPr>
                <w:color w:val="333333"/>
                <w:sz w:val="16"/>
                <w:szCs w:val="16"/>
              </w:rPr>
              <w:t xml:space="preserve">O lado da Qualidade: causa, acções correctivas, gravidade, responsável e fecho das reclamações de clientes, fornecedores e internas registadas nos Formulários. Inclui dashboard por tipo.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0313C0" w14:paraId="24AC68B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0FFDE0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11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B679F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Tarefas (Templates e Agenda)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31229" w14:textId="77777777" w:rsidR="000313C0" w:rsidRDefault="00000000">
            <w:r>
              <w:rPr>
                <w:color w:val="333333"/>
                <w:sz w:val="16"/>
                <w:szCs w:val="16"/>
              </w:rPr>
              <w:t xml:space="preserve">Modelos que geram tarefas recorrentes sozinhos, organizados por departamento, com descrição formatada e sub-tasks com responsáveis próprios. Inclui ajustes às tarefas e sub-tarefas, e um filtro que impede publicidade de entrar no CRM.</w:t>
            </w:r>
          </w:p>
        </w:tc>
      </w:tr>
      <w:tr w:rsidR="000313C0" w14:paraId="24AC68B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0FFDE0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12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B679F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Alertas Comerciais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31229" w14:textId="77777777" w:rsidR="000313C0" w:rsidRDefault="00000000">
            <w:r>
              <w:rPr>
                <w:color w:val="333333"/>
                <w:sz w:val="16"/>
                <w:szCs w:val="16"/>
              </w:rPr>
              <w:t>Detecta automaticamente clientes em risco a partir das facturas do Primavera. Cria alertas com 5 tipos de regras, notificações Discuss e dashboard próprio. Cada razão de fecho tem a sua regra de quando o alerta pode voltar. A Adriana decide para cada alerta: criar oportunidade, não avançar (com razão), ou consultar histórico.</w:t>
            </w:r>
            <w:proofErr w:type="spellStart"/>
            <w:r>
              <w:rPr>
                <w:color w:val="333333"/>
                <w:sz w:val="16"/>
                <w:szCs w:val="16"/>
              </w:rPr>
            </w:r>
            <w:proofErr w:type="spellEnd"/>
            <w:r>
              <w:rPr>
                <w:color w:val="333333"/>
                <w:sz w:val="16"/>
                <w:szCs w:val="16"/>
              </w:rPr>
            </w:r>
          </w:p>
        </w:tc>
      </w:tr>
      <w:tr w:rsidR="000313C0" w14:paraId="24AC68B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0FFDE0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13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B679F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Contactos — NIF obrigatório e dedup Primavera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31229" w14:textId="77777777" w:rsidR="000313C0" w:rsidRDefault="00000000">
            <w:r>
              <w:rPr>
                <w:color w:val="333333"/>
                <w:sz w:val="16"/>
                <w:szCs w:val="16"/>
              </w:rPr>
              <w:t>Obriga NIF em contactos-empresa novos e em contactos individuais sem empresa. Faz merge automático quando a sync Primavera empurra um NIF que já existe num contacto manual — evita duplicados. Também limpa emails partilhados que estavam a ligar leads ao contacto errado.</w:t>
            </w:r>
            <w:proofErr w:type="spellStart"/>
            <w:proofErr w:type="spellEnd"/>
          </w:p>
        </w:tc>
      </w:tr>
      <w:tr w:rsidR="000313C0" w14:paraId="24AC68B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0FFDE0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14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B679F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Pesquisa de Contactos por Códigos Primavera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31229" w14:textId="77777777" w:rsidR="000313C0" w:rsidRDefault="00000000">
            <w:r>
              <w:rPr>
                <w:color w:val="333333"/>
                <w:sz w:val="16"/>
                <w:szCs w:val="16"/>
              </w:rPr>
              <w:t>Os contactos passam a ser encontrados também pelo código de cliente (CL), pelo código de fornecedor (FO) e pelo nome de fornecedor do Primavera — útil nas empresas que são cliente e fornecedor.</w:t>
            </w:r>
            <w:proofErr w:type="spellStart"/>
            <w:proofErr w:type="spellEnd"/>
          </w:p>
        </w:tc>
      </w:tr>
      <w:tr w:rsidR="000313C0" w14:paraId="24AC68B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0FFDE0" w14:textId="77777777" w:rsidR="000313C0" w:rsidRDefault="00000000">
            <w:pPr>
              <w:jc w:val="center"/>
            </w:pPr>
            <w:r>
              <w:rPr>
                <w:b/>
                <w:bCs/>
                <w:color w:val="0F5D28"/>
                <w:sz w:val="16"/>
                <w:szCs w:val="16"/>
              </w:rPr>
              <w:t>15</w:t>
            </w:r>
          </w:p>
        </w:tc>
        <w:tc>
          <w:tcPr>
            <w:tcW w:w="2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B679F" w14:textId="77777777" w:rsidR="000313C0" w:rsidRDefault="00000000">
            <w:r>
              <w:rPr>
                <w:b/>
                <w:bCs/>
                <w:color w:val="0F5D28"/>
                <w:sz w:val="16"/>
                <w:szCs w:val="16"/>
              </w:rPr>
              <w:t>Price Lists</w:t>
            </w:r>
          </w:p>
        </w:tc>
        <w:tc>
          <w:tcPr>
            <w:tcW w:w="714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31229" w14:textId="77777777" w:rsidR="000313C0" w:rsidRDefault="00000000">
            <w:r>
              <w:rPr>
                <w:color w:val="333333"/>
                <w:sz w:val="16"/>
                <w:szCs w:val="16"/>
              </w:rPr>
              <w:t>Cotações (Price Lists) dentro do CRM para Mirazeite (azeites e óleos) e Miraplas (plástico): calcula o preço como o Excel, PDF verde ou azul em PT/EN/ES. Explica o que preencher em cada artigo (SKU-base, SKU calculado equivalente, caixa "SKU Mirazeite/Miraplas").</w:t>
            </w:r>
            <w:proofErr w:type="spellStart"/>
            <w:proofErr w:type="spellEnd"/>
          </w:p>
        </w:tc>
      </w:tr>
    </w:tbl>
    <w:p w14:paraId="053AFD32" w14:textId="77777777" w:rsidR="000313C0" w:rsidRDefault="000313C0">
      <w:pPr>
        <w:spacing w:after="60"/>
      </w:pPr>
    </w:p>
    <w:p w14:paraId="4310152C" w14:textId="77777777" w:rsidR="000313C0" w:rsidRDefault="00000000">
      <w:pPr>
        <w:spacing w:before="100" w:after="40"/>
      </w:pPr>
      <w:r>
        <w:rPr>
          <w:b/>
          <w:bCs/>
          <w:color w:val="1B7F3C"/>
        </w:rPr>
        <w:t>Notas</w:t>
      </w:r>
    </w:p>
    <w:p w14:paraId="5B0900B0" w14:textId="77777777" w:rsidR="000313C0" w:rsidRDefault="00000000">
      <w:pPr>
        <w:spacing w:after="40"/>
      </w:pPr>
      <w:r>
        <w:rPr>
          <w:color w:val="333333"/>
          <w:sz w:val="18"/>
          <w:szCs w:val="18"/>
        </w:rPr>
        <w:t xml:space="preserve">Os números 2, 3, 7 e 10 dependem do número 8: sem o Primavera </w:t>
      </w:r>
      <w:proofErr w:type="spellStart"/>
      <w:r>
        <w:rPr>
          <w:color w:val="333333"/>
          <w:sz w:val="18"/>
          <w:szCs w:val="18"/>
        </w:rPr>
        <w:t>Connector</w:t>
      </w:r>
      <w:proofErr w:type="spellEnd"/>
      <w:r>
        <w:rPr>
          <w:color w:val="333333"/>
          <w:sz w:val="18"/>
          <w:szCs w:val="18"/>
        </w:rPr>
        <w:t xml:space="preserve"> ficam sem dados novos. O número 10 depende ainda do número 3 — os Formulários recolhem a reclamação e a Qualidade trata-a.</w:t>
      </w:r>
    </w:p>
    <w:p w14:paraId="036C59A0" w14:textId="77777777" w:rsidR="000313C0" w:rsidRDefault="00000000">
      <w:pPr>
        <w:spacing w:after="40"/>
      </w:pPr>
      <w:r>
        <w:rPr>
          <w:color w:val="333333"/>
          <w:sz w:val="18"/>
          <w:szCs w:val="18"/>
        </w:rPr>
        <w:t xml:space="preserve">Existe um documento separado sobre as Tarefas Automáticas, que descreve tudo o que o </w:t>
      </w:r>
      <w:proofErr w:type="spellStart"/>
      <w:r>
        <w:rPr>
          <w:color w:val="333333"/>
          <w:sz w:val="18"/>
          <w:szCs w:val="18"/>
        </w:rPr>
        <w:t>Odoo</w:t>
      </w:r>
      <w:proofErr w:type="spellEnd"/>
      <w:r>
        <w:rPr>
          <w:color w:val="333333"/>
          <w:sz w:val="18"/>
          <w:szCs w:val="18"/>
        </w:rPr>
        <w:t xml:space="preserve"> executa sozinho à hora marcada, incluindo as sincronizações com o Primavera e os emails de resumo.</w:t>
      </w:r>
    </w:p>
    <w:sectPr w:rsidR="000313C0"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42B6E"/>
    <w:multiLevelType w:val="hybridMultilevel"/>
    <w:tmpl w:val="8D16F8FA"/>
    <w:lvl w:ilvl="0" w:tplc="16205072">
      <w:start w:val="1"/>
      <w:numFmt w:val="bullet"/>
      <w:lvlText w:val="●"/>
      <w:lvlJc w:val="left"/>
      <w:pPr>
        <w:ind w:left="720" w:hanging="360"/>
      </w:pPr>
    </w:lvl>
    <w:lvl w:ilvl="1" w:tplc="990A83E6">
      <w:start w:val="1"/>
      <w:numFmt w:val="bullet"/>
      <w:lvlText w:val="○"/>
      <w:lvlJc w:val="left"/>
      <w:pPr>
        <w:ind w:left="1440" w:hanging="360"/>
      </w:pPr>
    </w:lvl>
    <w:lvl w:ilvl="2" w:tplc="A3AEFC64">
      <w:start w:val="1"/>
      <w:numFmt w:val="bullet"/>
      <w:lvlText w:val="■"/>
      <w:lvlJc w:val="left"/>
      <w:pPr>
        <w:ind w:left="2160" w:hanging="360"/>
      </w:pPr>
    </w:lvl>
    <w:lvl w:ilvl="3" w:tplc="2B060146">
      <w:start w:val="1"/>
      <w:numFmt w:val="bullet"/>
      <w:lvlText w:val="●"/>
      <w:lvlJc w:val="left"/>
      <w:pPr>
        <w:ind w:left="2880" w:hanging="360"/>
      </w:pPr>
    </w:lvl>
    <w:lvl w:ilvl="4" w:tplc="29C6E21A">
      <w:start w:val="1"/>
      <w:numFmt w:val="bullet"/>
      <w:lvlText w:val="○"/>
      <w:lvlJc w:val="left"/>
      <w:pPr>
        <w:ind w:left="3600" w:hanging="360"/>
      </w:pPr>
    </w:lvl>
    <w:lvl w:ilvl="5" w:tplc="A3DCA66A">
      <w:start w:val="1"/>
      <w:numFmt w:val="bullet"/>
      <w:lvlText w:val="■"/>
      <w:lvlJc w:val="left"/>
      <w:pPr>
        <w:ind w:left="4320" w:hanging="360"/>
      </w:pPr>
    </w:lvl>
    <w:lvl w:ilvl="6" w:tplc="C876F30E">
      <w:start w:val="1"/>
      <w:numFmt w:val="bullet"/>
      <w:lvlText w:val="●"/>
      <w:lvlJc w:val="left"/>
      <w:pPr>
        <w:ind w:left="5040" w:hanging="360"/>
      </w:pPr>
    </w:lvl>
    <w:lvl w:ilvl="7" w:tplc="FDBE2DE8">
      <w:start w:val="1"/>
      <w:numFmt w:val="bullet"/>
      <w:lvlText w:val="●"/>
      <w:lvlJc w:val="left"/>
      <w:pPr>
        <w:ind w:left="5760" w:hanging="360"/>
      </w:pPr>
    </w:lvl>
    <w:lvl w:ilvl="8" w:tplc="A3F8E54A">
      <w:start w:val="1"/>
      <w:numFmt w:val="bullet"/>
      <w:lvlText w:val="●"/>
      <w:lvlJc w:val="left"/>
      <w:pPr>
        <w:ind w:left="6480" w:hanging="360"/>
      </w:pPr>
    </w:lvl>
  </w:abstractNum>
  <w:num w:numId="1" w16cid:durableId="869757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3C0"/>
    <w:rsid w:val="000313C0"/>
    <w:rsid w:val="0017116C"/>
    <w:rsid w:val="00E7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3FAD0"/>
  <w15:docId w15:val="{A56D3C74-241A-4227-8D09-E1CA32D9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2117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ricardo</cp:lastModifiedBy>
  <cp:revision>2</cp:revision>
  <dcterms:created xsi:type="dcterms:W3CDTF">2026-08-27T12:01:00Z</dcterms:created>
  <dcterms:modified xsi:type="dcterms:W3CDTF">2026-08-27T12:01:00Z</dcterms:modified>
</cp:coreProperties>
</file>