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>Metric Contract</w:t>
      </w:r>
    </w:p>
    <w:p>
      <w:pPr>
        <w:pStyle w:val="Ttulo2"/>
      </w:pPr>
      <w:r>
        <w:t>1. Descrição do Caso</w:t>
      </w:r>
    </w:p>
    <w:p>
      <w:r>
        <w:t>Formalização dos limites de temperatura, vibração e aceleração usados pela plataforma Forzy. O contrato define unidade, qualidade mínima, thresholds, ações automáticas permitidas e condições de bloqueio antes do handoff humano.</w:t>
      </w:r>
    </w:p>
    <w:p>
      <w:pPr>
        <w:pStyle w:val="Ttulo2"/>
      </w:pPr>
      <w:r>
        <w:t>2. Metric Contract</w:t>
      </w:r>
    </w:p>
    <w:p>
      <w:pPr>
        <w:pStyle w:val="Ttulo3"/>
      </w:pPr>
      <w:r>
        <w:t>2.1 Informações Gerais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6"/>
        <w:gridCol w:w="6134"/>
      </w:tblGrid>
      <w:tr>
        <w:trPr>
          <w:tblHeader w:val="true"/>
        </w:trP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Nome do Projeto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Forzy Digital Twin — Governança da Decisão</w:t>
            </w:r>
          </w:p>
        </w:tc>
      </w:tr>
      <w:t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Responsável de Negócio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Gestor de Planta</w:t>
            </w:r>
          </w:p>
        </w:tc>
      </w:tr>
      <w:t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Responsável Técnico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Engenharia de Dados/IA e Manutenção</w:t>
            </w:r>
          </w:p>
        </w:tc>
      </w:tr>
      <w:t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Data de Criação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31/08/2026</w:t>
            </w:r>
          </w:p>
        </w:tc>
      </w:tr>
      <w:t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Versão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506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Revisão</w:t>
            </w:r>
          </w:p>
        </w:tc>
        <w:tc>
          <w:tcPr>
            <w:tcW w:type="dxa" w:w="6134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Obrigatória após mudança de sensor, planta ou modelo</w:t>
            </w:r>
          </w:p>
        </w:tc>
      </w:tr>
    </w:tbl>
    <w:p>
      <w:pPr>
        <w:spacing w:after="0"/>
      </w:pPr>
    </w:p>
    <w:p>
      <w:pPr>
        <w:pStyle w:val="Ttulo3"/>
      </w:pPr>
      <w:r>
        <w:t>2.2 Objetivo de Negócio</w:t>
      </w:r>
    </w:p>
    <w:p>
      <w:r>
        <w:t>Reduzir alertas indevidos e impedir que dados inconsistentes ou previsões incertas gerem decisões automáticas de manutenção na planta.</w:t>
      </w:r>
    </w:p>
    <w:p>
      <w:pPr>
        <w:pStyle w:val="Ttulo3"/>
      </w:pPr>
      <w:r>
        <w:t>2.3 Métricas</w:t>
      </w:r>
    </w:p>
    <w:p>
      <w:pPr>
        <w:pStyle w:val="Ttulo4"/>
      </w:pPr>
      <w:r>
        <w:t>2.3.1 Temperatura</w:t>
      </w:r>
    </w:p>
    <w:p>
      <w:r>
        <w:t>Temperatura da carcaça do motor no protótipo, recebida em graus Celsius.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048"/>
      </w:tblGrid>
      <w:tr>
        <w:trPr>
          <w:tblHeader w:val="true"/>
        </w:trP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Campo / Unidade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temperatura_c / °C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Domínio físico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0 a 200 °C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Normal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&lt; 90 °C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Atenção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≥ 90 °C e &lt; 100 °C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≥ 100 °C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Fonte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Faixas empíricas do protótipo; requer validação industrial</w:t>
            </w:r>
          </w:p>
        </w:tc>
      </w:tr>
    </w:tbl>
    <w:p>
      <w:pPr>
        <w:spacing w:after="0"/>
      </w:pPr>
    </w:p>
    <w:p>
      <w:pPr>
        <w:pStyle w:val="Ttulo4"/>
      </w:pPr>
      <w:r>
        <w:t>2.3.2 Vibração RMS</w:t>
      </w:r>
    </w:p>
    <w:p>
      <w:r>
        <w:t>Velocidade RMS da vibração do motor, recebida em milímetros por segundo.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048"/>
      </w:tblGrid>
      <w:tr>
        <w:trPr>
          <w:tblHeader w:val="true"/>
        </w:trP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Campo / Unidade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vibracao_mm_s / mm/s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Domínio físico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0 a 50 mm/s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Normal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&lt; 6 mm/s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Atenção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≥ 6 mm/s e &lt; 9 mm/s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≥ 9 mm/s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Fonte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Faixas empíricas do protótipo; requer validação industrial</w:t>
            </w:r>
          </w:p>
        </w:tc>
      </w:tr>
    </w:tbl>
    <w:p>
      <w:pPr>
        <w:spacing w:after="0"/>
      </w:pPr>
    </w:p>
    <w:p>
      <w:pPr>
        <w:pStyle w:val="Ttulo4"/>
      </w:pPr>
      <w:r>
        <w:t>2.3.3 Aceleração</w:t>
      </w:r>
    </w:p>
    <w:p>
      <w:r>
        <w:t>Aceleração equivalente simulada a partir da vibração RMS e componente de 60 Hz. Não representa leitura de acelerômetro industrial.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048"/>
      </w:tblGrid>
      <w:tr>
        <w:trPr>
          <w:tblHeader w:val="true"/>
        </w:trP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Campo / Unidade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aceleracao_g / g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Domínio físico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0 a 5 g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Normal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&lt; 0,1487 g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Atenção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≥ 0,1487 g e &lt; 0,1813 g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≥ 0,1813 g</w:t>
            </w:r>
          </w:p>
        </w:tc>
      </w:tr>
      <w:tr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Fonte</w:t>
            </w:r>
          </w:p>
        </w:tc>
        <w:tc>
          <w:tcPr>
            <w:tcW w:type="dxa" w:w="6048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8"/>
              </w:rPr>
              <w:t>Quantis 95% e 99% de 26.291 leituras normais simuladas</w:t>
            </w:r>
          </w:p>
        </w:tc>
      </w:tr>
    </w:tbl>
    <w:p>
      <w:pPr>
        <w:spacing w:after="0"/>
      </w:pPr>
    </w:p>
    <w:p>
      <w:pPr>
        <w:pStyle w:val="Ttulo3"/>
      </w:pPr>
      <w:r>
        <w:t>2.4 Métricas de Qualidade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 mínimo</w:t>
            </w:r>
          </w:p>
        </w:tc>
      </w:tr>
      <w:tr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Completude da janela</w:t>
            </w:r>
          </w:p>
        </w:tc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≥ 90%</w:t>
            </w:r>
          </w:p>
        </w:tc>
      </w:tr>
      <w:tr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Atualidade</w:t>
            </w:r>
          </w:p>
        </w:tc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Leitura com até 5 minutos</w:t>
            </w:r>
          </w:p>
        </w:tc>
      </w:tr>
      <w:tr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Unicidade</w:t>
            </w:r>
          </w:p>
        </w:tc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Sem timestamp duplicado por motor</w:t>
            </w:r>
          </w:p>
        </w:tc>
      </w:tr>
      <w:tr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Validade</w:t>
            </w:r>
          </w:p>
        </w:tc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100% dentro do domínio físico</w:t>
            </w:r>
          </w:p>
        </w:tc>
      </w:tr>
      <w:tr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Unidade</w:t>
            </w:r>
          </w:p>
        </w:tc>
        <w:tc>
          <w:tcPr>
            <w:tcW w:type="dxa" w:w="4320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100% compatível com o contrato</w:t>
            </w:r>
          </w:p>
        </w:tc>
      </w:tr>
    </w:tbl>
    <w:p>
      <w:pPr>
        <w:spacing w:after="0"/>
      </w:pPr>
    </w:p>
    <w:p>
      <w:pPr>
        <w:pStyle w:val="Ttulo3"/>
      </w:pPr>
      <w:r>
        <w:t>2.5 Thresholds e Alertas</w:t>
      </w:r>
    </w:p>
    <w:tbl>
      <w:tblPr>
        <w:tblStyle w:val="Tabelacomgrade"/>
        <w:tblW w:type="dxa" w:w="864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9"/>
        <w:gridCol w:w="2592"/>
        <w:gridCol w:w="3629"/>
      </w:tblGrid>
      <w:tr>
        <w:trPr>
          <w:tblHeader w:val="true"/>
        </w:trPr>
        <w:tc>
          <w:tcPr>
            <w:tcW w:type="dxa" w:w="24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Threshold/Alerta</w:t>
            </w:r>
          </w:p>
        </w:tc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Gatilho</w:t>
            </w:r>
          </w:p>
        </w:tc>
        <w:tc>
          <w:tcPr>
            <w:tcW w:type="dxa" w:w="362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  <w:shd w:fill="1F4E7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Incidente/Ação</w:t>
            </w:r>
          </w:p>
        </w:tc>
      </w:tr>
      <w:tr>
        <w:tc>
          <w:tcPr>
            <w:tcW w:type="dxa" w:w="24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Atenção física</w:t>
            </w:r>
          </w:p>
        </w:tc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Sensor na faixa de atenção</w:t>
            </w:r>
          </w:p>
        </w:tc>
        <w:tc>
          <w:tcPr>
            <w:tcW w:type="dxa" w:w="362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Destacar e monitorar</w:t>
            </w:r>
          </w:p>
        </w:tc>
      </w:tr>
      <w:tr>
        <w:tc>
          <w:tcPr>
            <w:tcW w:type="dxa" w:w="24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Anomalia do modelo</w:t>
            </w:r>
          </w:p>
        </w:tc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Score ≥ 0,9512501159120564 (exibido 0,9513)</w:t>
            </w:r>
          </w:p>
        </w:tc>
        <w:tc>
          <w:tcPr>
            <w:tcW w:type="dxa" w:w="362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Exigir 3 janelas persistentes</w:t>
            </w:r>
          </w:p>
        </w:tc>
      </w:tr>
      <w:tr>
        <w:tc>
          <w:tcPr>
            <w:tcW w:type="dxa" w:w="24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Alerta confirmado</w:t>
            </w:r>
          </w:p>
        </w:tc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Modelo persistente + evidência física</w:t>
            </w:r>
          </w:p>
        </w:tc>
        <w:tc>
          <w:tcPr>
            <w:tcW w:type="dxa" w:w="362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Solicitar inspeção humana</w:t>
            </w:r>
          </w:p>
        </w:tc>
      </w:tr>
      <w:tr>
        <w:tc>
          <w:tcPr>
            <w:tcW w:type="dxa" w:w="24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Circuit Breaker</w:t>
            </w:r>
          </w:p>
        </w:tc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Falha de dados, incerteza ou divergência</w:t>
            </w:r>
          </w:p>
        </w:tc>
        <w:tc>
          <w:tcPr>
            <w:tcW w:type="dxa" w:w="362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Bloquear decisão e registrar motivo</w:t>
            </w:r>
          </w:p>
        </w:tc>
      </w:tr>
      <w:tr>
        <w:tc>
          <w:tcPr>
            <w:tcW w:type="dxa" w:w="241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Handoff</w:t>
            </w:r>
          </w:p>
        </w:tc>
        <w:tc>
          <w:tcPr>
            <w:tcW w:type="dxa" w:w="2592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Confiança &lt; 85% ou situação contextual</w:t>
            </w:r>
          </w:p>
        </w:tc>
        <w:tc>
          <w:tcPr>
            <w:tcW w:type="dxa" w:w="3629"/>
            <w:tcMar>
              <w:top w:type="dxa" w:w="90"/>
              <w:bottom w:type="dxa" w:w="90"/>
              <w:start w:type="dxa" w:w="120"/>
              <w:end w:type="dxa" w:w="120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Arial" w:hAnsi="Arial"/>
                <w:sz w:val="19"/>
              </w:rPr>
              <w:t>Encaminhar ao Engenheiro de Manutenção</w:t>
            </w:r>
          </w:p>
        </w:tc>
      </w:tr>
    </w:tbl>
    <w:p>
      <w:pPr>
        <w:spacing w:after="0"/>
      </w:pPr>
    </w:p>
    <w:p>
      <w:pPr>
        <w:pStyle w:val="Ttulo3"/>
      </w:pPr>
      <w:r>
        <w:t>2.6 Plano de Monitoramento</w:t>
      </w:r>
    </w:p>
    <w:p>
      <w:r>
        <w:t>Registrar versão do contrato, leituras, score, persistência, estado do Circuit Breaker, justificativa e decisão humana. Revisar limites quando houver troca de sensor, alteração de regime operacional ou mudança relevante na distribuição dos dados. Nenhum contrato autoriza parada automática do motor ou da planta.</w:t>
      </w:r>
    </w:p>
    <w:sectPr w:rsidR="00D46163" w:rsidRPr="009A431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3ACF" w14:textId="77777777" w:rsidR="00AB64C6" w:rsidRDefault="00AB64C6" w:rsidP="00704494">
      <w:pPr>
        <w:spacing w:after="0" w:line="240" w:lineRule="auto"/>
      </w:pPr>
      <w:r>
        <w:separator/>
      </w:r>
    </w:p>
  </w:endnote>
  <w:endnote w:type="continuationSeparator" w:id="0">
    <w:p w14:paraId="0E1208BA" w14:textId="77777777" w:rsidR="00AB64C6" w:rsidRDefault="00AB64C6" w:rsidP="0070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876" w:type="dxa"/>
      <w:tblInd w:w="38" w:type="dxa"/>
      <w:tblLook w:val="04A0" w:firstRow="1" w:lastRow="0" w:firstColumn="1" w:lastColumn="0" w:noHBand="0" w:noVBand="1"/>
    </w:tblPr>
    <w:tblGrid>
      <w:gridCol w:w="2767"/>
      <w:gridCol w:w="7109"/>
    </w:tblGrid>
    <w:tr w:rsidR="007429FB" w:rsidRPr="007429FB" w14:paraId="4DB7C0DA" w14:textId="77777777" w:rsidTr="00D63E6C">
      <w:trPr>
        <w:tblHeader w:val="true"/>
        <w:tblHeader w:val="true"/>
        <w:tblHeader w:val="true"/>
      </w:trPr>
      <w:tc>
        <w:tcPr>
          <w:tcW w:w="2767" w:type="dxa"/>
        </w:tcPr>
        <w:p w14:paraId="4AF7FDD4" w14:textId="77777777" w:rsidR="007429FB" w:rsidRPr="00704494" w:rsidRDefault="007429FB" w:rsidP="007429FB">
          <w:pPr>
            <w:rPr>
              <w:rFonts w:asciiTheme="majorHAnsi" w:hAnsiTheme="majorHAnsi" w:cstheme="majorHAnsi"/>
              <w:b/>
              <w:bCs/>
            </w:rPr>
          </w:pPr>
          <w:r w:rsidRPr="00704494">
            <w:rPr>
              <w:rFonts w:asciiTheme="majorHAnsi" w:hAnsiTheme="majorHAnsi" w:cstheme="majorHAnsi"/>
              <w:b/>
              <w:bCs/>
            </w:rPr>
            <w:t>Nome do Projeto</w:t>
          </w:r>
        </w:p>
      </w:tc>
      <w:tc>
        <w:tcPr>
          <w:tcW w:w="7109" w:type="dxa"/>
        </w:tcPr>
        <w:p>
          <w:r>
            <w:t>Forzy Digital Twin — Governança da Decisão</w:t>
          </w:r>
        </w:p>
      </w:tc>
    </w:tr>
    <w:tr w:rsidR="007429FB" w14:paraId="0AA39444" w14:textId="77777777" w:rsidTr="00D63E6C">
      <w:tc>
        <w:tcPr>
          <w:tcW w:w="2767" w:type="dxa"/>
        </w:tcPr>
        <w:p w14:paraId="7A45B334" w14:textId="77777777" w:rsidR="007429FB" w:rsidRPr="00704494" w:rsidRDefault="007429FB" w:rsidP="007429FB">
          <w:pPr>
            <w:rPr>
              <w:rFonts w:asciiTheme="majorHAnsi" w:hAnsiTheme="majorHAnsi" w:cstheme="majorHAnsi"/>
              <w:b/>
              <w:bCs/>
            </w:rPr>
          </w:pPr>
          <w:r w:rsidRPr="00704494">
            <w:rPr>
              <w:rFonts w:asciiTheme="majorHAnsi" w:hAnsiTheme="majorHAnsi" w:cstheme="majorHAnsi"/>
              <w:b/>
              <w:bCs/>
            </w:rPr>
            <w:t>Versão</w:t>
          </w:r>
        </w:p>
      </w:tc>
      <w:tc>
        <w:tcPr>
          <w:tcW w:w="7109" w:type="dxa"/>
        </w:tcPr>
        <w:p>
          <w:r>
            <w:t>1.0</w:t>
          </w:r>
        </w:p>
      </w:tc>
    </w:tr>
  </w:tbl>
  <w:p w14:paraId="28414072" w14:textId="77777777" w:rsidR="00704494" w:rsidRDefault="007044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9CDD" w14:textId="77777777" w:rsidR="00AB64C6" w:rsidRDefault="00AB64C6" w:rsidP="00704494">
      <w:pPr>
        <w:spacing w:after="0" w:line="240" w:lineRule="auto"/>
      </w:pPr>
      <w:r>
        <w:separator/>
      </w:r>
    </w:p>
  </w:footnote>
  <w:footnote w:type="continuationSeparator" w:id="0">
    <w:p w14:paraId="468ED623" w14:textId="77777777" w:rsidR="00AB64C6" w:rsidRDefault="00AB64C6" w:rsidP="00704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576465">
    <w:abstractNumId w:val="8"/>
  </w:num>
  <w:num w:numId="2" w16cid:durableId="1452288664">
    <w:abstractNumId w:val="6"/>
  </w:num>
  <w:num w:numId="3" w16cid:durableId="1224678785">
    <w:abstractNumId w:val="5"/>
  </w:num>
  <w:num w:numId="4" w16cid:durableId="88278418">
    <w:abstractNumId w:val="4"/>
  </w:num>
  <w:num w:numId="5" w16cid:durableId="910042466">
    <w:abstractNumId w:val="7"/>
  </w:num>
  <w:num w:numId="6" w16cid:durableId="789012253">
    <w:abstractNumId w:val="3"/>
  </w:num>
  <w:num w:numId="7" w16cid:durableId="2052025129">
    <w:abstractNumId w:val="2"/>
  </w:num>
  <w:num w:numId="8" w16cid:durableId="1890339535">
    <w:abstractNumId w:val="1"/>
  </w:num>
  <w:num w:numId="9" w16cid:durableId="40727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8FC"/>
    <w:rsid w:val="00263A2B"/>
    <w:rsid w:val="0029639D"/>
    <w:rsid w:val="00326F90"/>
    <w:rsid w:val="00380230"/>
    <w:rsid w:val="003A661B"/>
    <w:rsid w:val="00486745"/>
    <w:rsid w:val="0051538D"/>
    <w:rsid w:val="00557626"/>
    <w:rsid w:val="0061072F"/>
    <w:rsid w:val="00704494"/>
    <w:rsid w:val="007429FB"/>
    <w:rsid w:val="007D2EF4"/>
    <w:rsid w:val="008C648B"/>
    <w:rsid w:val="009A4316"/>
    <w:rsid w:val="00A75400"/>
    <w:rsid w:val="00AA1D8D"/>
    <w:rsid w:val="00AB64C6"/>
    <w:rsid w:val="00B47730"/>
    <w:rsid w:val="00CB0664"/>
    <w:rsid w:val="00D46163"/>
    <w:rsid w:val="00DE6456"/>
    <w:rsid w:val="00EB2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70C33"/>
  <w14:defaultImageDpi w14:val="300"/>
  <w15:docId w15:val="{9066BF6B-53F0-4A4A-AA3D-9375E909BCC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oEspaoReservado">
    <w:name w:val="Placeholder Text"/>
    <w:basedOn w:val="Fontepargpadro"/>
    <w:uiPriority w:val="99"/>
    <w:semiHidden/>
    <w:rsid w:val="00380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44514C3E525041A50FD90CCA057415" ma:contentTypeVersion="28" ma:contentTypeDescription="Crie um novo documento." ma:contentTypeScope="" ma:versionID="8acf3cf4991ae14c7919118a898d9ab8">
  <xsd:schema xmlns:xsd="http://www.w3.org/2001/XMLSchema" xmlns:xs="http://www.w3.org/2001/XMLSchema" xmlns:p="http://schemas.microsoft.com/office/2006/metadata/properties" xmlns:ns2="b591360b-72bd-45d7-9362-d2d404a7b4f5" targetNamespace="http://schemas.microsoft.com/office/2006/metadata/properties" ma:root="true" ma:fieldsID="b6370c4ae090ecd7e2ee288ad54e1e70" ns2:_="">
    <xsd:import namespace="b591360b-72bd-45d7-9362-d2d404a7b4f5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1360b-72bd-45d7-9362-d2d404a7b4f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b591360b-72bd-45d7-9362-d2d404a7b4f5" xsi:nil="true"/>
    <Invited_Students xmlns="b591360b-72bd-45d7-9362-d2d404a7b4f5" xsi:nil="true"/>
    <Templates xmlns="b591360b-72bd-45d7-9362-d2d404a7b4f5" xsi:nil="true"/>
    <Has_Teacher_Only_SectionGroup xmlns="b591360b-72bd-45d7-9362-d2d404a7b4f5" xsi:nil="true"/>
    <FolderType xmlns="b591360b-72bd-45d7-9362-d2d404a7b4f5" xsi:nil="true"/>
    <Teams_Channel_Section_Location xmlns="b591360b-72bd-45d7-9362-d2d404a7b4f5" xsi:nil="true"/>
    <Self_Registration_Enabled xmlns="b591360b-72bd-45d7-9362-d2d404a7b4f5" xsi:nil="true"/>
    <Teachers xmlns="b591360b-72bd-45d7-9362-d2d404a7b4f5">
      <UserInfo>
        <DisplayName/>
        <AccountId xsi:nil="true"/>
        <AccountType/>
      </UserInfo>
    </Teachers>
    <Distribution_Groups xmlns="b591360b-72bd-45d7-9362-d2d404a7b4f5" xsi:nil="true"/>
    <LMS_Mappings xmlns="b591360b-72bd-45d7-9362-d2d404a7b4f5" xsi:nil="true"/>
    <CultureName xmlns="b591360b-72bd-45d7-9362-d2d404a7b4f5" xsi:nil="true"/>
    <AppVersion xmlns="b591360b-72bd-45d7-9362-d2d404a7b4f5" xsi:nil="true"/>
    <DefaultSectionNames xmlns="b591360b-72bd-45d7-9362-d2d404a7b4f5" xsi:nil="true"/>
    <NotebookType xmlns="b591360b-72bd-45d7-9362-d2d404a7b4f5" xsi:nil="true"/>
    <Students xmlns="b591360b-72bd-45d7-9362-d2d404a7b4f5">
      <UserInfo>
        <DisplayName/>
        <AccountId xsi:nil="true"/>
        <AccountType/>
      </UserInfo>
    </Students>
    <Student_Groups xmlns="b591360b-72bd-45d7-9362-d2d404a7b4f5">
      <UserInfo>
        <DisplayName/>
        <AccountId xsi:nil="true"/>
        <AccountType/>
      </UserInfo>
    </Student_Groups>
    <Invited_Teachers xmlns="b591360b-72bd-45d7-9362-d2d404a7b4f5" xsi:nil="true"/>
    <IsNotebookLocked xmlns="b591360b-72bd-45d7-9362-d2d404a7b4f5" xsi:nil="true"/>
    <Is_Collaboration_Space_Locked xmlns="b591360b-72bd-45d7-9362-d2d404a7b4f5" xsi:nil="true"/>
    <Math_Settings xmlns="b591360b-72bd-45d7-9362-d2d404a7b4f5" xsi:nil="true"/>
    <Owner xmlns="b591360b-72bd-45d7-9362-d2d404a7b4f5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02D5A-8E73-443F-8BD3-B01B7EC1B580}"/>
</file>

<file path=customXml/itemProps3.xml><?xml version="1.0" encoding="utf-8"?>
<ds:datastoreItem xmlns:ds="http://schemas.openxmlformats.org/officeDocument/2006/customXml" ds:itemID="{ACED09D6-0602-44A1-B6BA-2CAB384EC9E1}"/>
</file>

<file path=customXml/itemProps4.xml><?xml version="1.0" encoding="utf-8"?>
<ds:datastoreItem xmlns:ds="http://schemas.openxmlformats.org/officeDocument/2006/customXml" ds:itemID="{94524E6D-2EF7-43A2-B7BB-688D01AD7A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244</Words>
  <Characters>1440</Characters>
  <Application>Microsoft Office Word</Application>
  <DocSecurity>0</DocSecurity>
  <Lines>102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Russi Fontoura</cp:lastModifiedBy>
  <cp:revision>7</cp:revision>
  <dcterms:created xsi:type="dcterms:W3CDTF">2013-12-23T23:15:00Z</dcterms:created>
  <dcterms:modified xsi:type="dcterms:W3CDTF">2026-08-19T12:19:00Z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0x0101007544514C3E525041A50FD90CCA057415</vt:lpwstr>
  </property>
</Properties>
</file>