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DEPARTAMENTO DE CIÊNCIA DA COMPUTAÇÃO/ ICEx/ UFMG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Métodos de Pesquisa Qualitativa</w:t>
        <w:tab/>
        <w:tab/>
        <w:tab/>
        <w:tab/>
        <w:t>07 de março de 2018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Profa. Raquel O. Prates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Atividade 1  - Métodos Qualitativos x Quantitativos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Objetivo:</w:t>
      </w:r>
      <w:r>
        <w:rPr>
          <w:rFonts w:cs="Times New Roman" w:ascii="Times New Roman" w:hAnsi="Times New Roman"/>
        </w:rPr>
        <w:t xml:space="preserve"> Leitura de um artigo na área de TI que faça aplicação de métodos qualitativos e quantitativos.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Instruções: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Selecionar um dos artigos disponibilizados</w:t>
      </w:r>
      <w:r>
        <w:rPr>
          <w:rFonts w:cs="Times New Roman" w:ascii="Times New Roman" w:hAnsi="Times New Roman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Cada artigo poderá ser lido por no máximo 5 pessoas. Colocar na Wiki  o seu nome abaixo do artigo selecionado. Note que se já tiverem 5 nomes indicados para o artigo, você deve selecionar outro. Para isso:</w:t>
      </w:r>
    </w:p>
    <w:p>
      <w:pPr>
        <w:pStyle w:val="Normal"/>
        <w:numPr>
          <w:ilvl w:val="2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</w:rPr>
        <w:t>Entre na Wiki denominada “</w:t>
      </w:r>
      <w:r>
        <w:rPr/>
        <w:t>Atividades de Leitura da Disciplina” disponível no módulo Recursos Gerais  da disciplina no Moodle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Clique na Atividade 1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Clique na aba Editar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Substitua Aluno &lt;x&gt; por seu nome no artigo que pretende ler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Salve a página editada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Individualmente: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Ler o artigo e fazer a ficha do artigo conforme indicado (na fim deste arquivo)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Postar a ficha no Moodle até dia: 19/03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Trazer a ficha (impressa ou acessível virtualmente) para discussão na aula do dia 19/03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Artigos considerados para a Atividade 1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ahoma" w:ascii="Tahoma" w:hAnsi="Tahoma"/>
          <w:color w:val="000000"/>
          <w:sz w:val="18"/>
          <w:szCs w:val="18"/>
          <w:shd w:fill="FFFFFF" w:val="clear"/>
        </w:rPr>
        <w:t>Hichang Cho and Anna Filippova. 2016. Networked Privacy Management in Facebook: A Mixed-Methods and Multinational Study. In </w:t>
      </w:r>
      <w:r>
        <w:rPr>
          <w:rFonts w:eastAsia="Times New Roman" w:cs="Tahoma" w:ascii="Tahoma" w:hAnsi="Tahoma"/>
          <w:color w:val="000000"/>
          <w:sz w:val="18"/>
          <w:szCs w:val="18"/>
        </w:rPr>
        <w:t>Proceedings of the 19th ACM Conference on Computer-Supported Cooperative Work &amp; Social Computing</w:t>
      </w:r>
      <w:r>
        <w:rPr>
          <w:rFonts w:eastAsia="Times New Roman" w:cs="Tahoma" w:ascii="Tahoma" w:hAnsi="Tahoma"/>
          <w:color w:val="000000"/>
          <w:sz w:val="18"/>
          <w:szCs w:val="18"/>
          <w:shd w:fill="FFFFFF" w:val="clear"/>
        </w:rPr>
        <w:t> (CSCW '16). ACM, New York, NY, USA, 503-514. DOI: https://doi.org/10.1145/2818048.2819996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ahoma" w:ascii="Tahoma" w:hAnsi="Tahoma"/>
          <w:color w:val="000000"/>
          <w:sz w:val="18"/>
          <w:szCs w:val="18"/>
          <w:shd w:fill="FFFFFF" w:val="clear"/>
        </w:rPr>
        <w:t>Jie Kang, Kyle Condiff, Shuo Chang, Joseph A. Konstan, Loren Terveen, and F. Maxwell Harper. 2017. Understanding How People Use Natural Language to Ask for Recommendations. In </w:t>
      </w:r>
      <w:r>
        <w:rPr>
          <w:rFonts w:eastAsia="Times New Roman" w:cs="Tahoma" w:ascii="Tahoma" w:hAnsi="Tahoma"/>
          <w:color w:val="000000"/>
          <w:sz w:val="18"/>
          <w:szCs w:val="18"/>
        </w:rPr>
        <w:t>Proceedings of the Eleventh ACM Conference on Recommender Systems</w:t>
      </w:r>
      <w:r>
        <w:rPr>
          <w:rFonts w:eastAsia="Times New Roman" w:cs="Tahoma" w:ascii="Tahoma" w:hAnsi="Tahoma"/>
          <w:color w:val="000000"/>
          <w:sz w:val="18"/>
          <w:szCs w:val="18"/>
          <w:shd w:fill="FFFFFF" w:val="clear"/>
        </w:rPr>
        <w:t> (RecSys '17). ACM, New York, NY, USA, 229-237. DOI: https://doi.org/10.1145/3109859.3109873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ahoma" w:ascii="Tahoma" w:hAnsi="Tahoma"/>
          <w:color w:val="000000"/>
          <w:sz w:val="18"/>
          <w:szCs w:val="18"/>
          <w:shd w:fill="FFFFFF" w:val="clear"/>
        </w:rPr>
        <w:t>Biyun Huang and Khe Foon Hew. 2017. Factors Influencing Learning and Factors Influencing Persistence: A Mixed-method Study of MOOC Learners' Motivation. In </w:t>
      </w:r>
      <w:r>
        <w:rPr>
          <w:rFonts w:eastAsia="Times New Roman" w:cs="Tahoma" w:ascii="Tahoma" w:hAnsi="Tahoma"/>
          <w:color w:val="000000"/>
          <w:sz w:val="18"/>
          <w:szCs w:val="18"/>
        </w:rPr>
        <w:t>Proceedings of the 2017 International Conference on Information System and Data Mining</w:t>
      </w:r>
      <w:r>
        <w:rPr>
          <w:rFonts w:eastAsia="Times New Roman" w:cs="Tahoma" w:ascii="Tahoma" w:hAnsi="Tahoma"/>
          <w:color w:val="000000"/>
          <w:sz w:val="18"/>
          <w:szCs w:val="18"/>
          <w:shd w:fill="FFFFFF" w:val="clear"/>
        </w:rPr>
        <w:t> (ICISDM '17). ACM, New York, NY, USA, 103-110. DOI: https://doi.org/10.1145/3077584.3077610</w:t>
      </w:r>
    </w:p>
    <w:p>
      <w:pPr>
        <w:pStyle w:val="Normal"/>
        <w:rPr/>
      </w:pPr>
      <w:r>
        <w:rPr>
          <w:rFonts w:eastAsia="Times New Roman" w:cs="Tahoma" w:ascii="Tahoma" w:hAnsi="Tahoma"/>
          <w:color w:val="000000"/>
          <w:sz w:val="18"/>
          <w:szCs w:val="18"/>
          <w:shd w:fill="FFFFFF" w:val="clear"/>
        </w:rPr>
        <w:t>Per Lenberg, Emil Alégroth, Robert Feldt, and Lars Göran Wallgren Tengberg. 2016. An initial analysis of differences in software engineers' attitudes towards organizational change. In </w:t>
      </w:r>
      <w:r>
        <w:rPr>
          <w:rFonts w:eastAsia="Times New Roman" w:cs="Tahoma" w:ascii="Tahoma" w:hAnsi="Tahoma"/>
          <w:color w:val="000000"/>
          <w:sz w:val="18"/>
          <w:szCs w:val="18"/>
        </w:rPr>
        <w:t>Proceedings of the 9th International Workshop on Cooperative and Human Aspects of Software Engineering</w:t>
      </w:r>
      <w:r>
        <w:rPr>
          <w:rFonts w:eastAsia="Times New Roman" w:cs="Tahoma" w:ascii="Tahoma" w:hAnsi="Tahoma"/>
          <w:color w:val="000000"/>
          <w:sz w:val="18"/>
          <w:szCs w:val="18"/>
          <w:shd w:fill="FFFFFF" w:val="clear"/>
        </w:rPr>
        <w:t xml:space="preserve">(CHASE '16). ACM, New York, NY, USA, 1-7. DOI: </w:t>
      </w:r>
      <w:hyperlink r:id="rId2">
        <w:r>
          <w:rPr>
            <w:rStyle w:val="LinkdaInternet"/>
            <w:rFonts w:eastAsia="Times New Roman" w:cs="Tahoma" w:ascii="Tahoma" w:hAnsi="Tahoma"/>
            <w:sz w:val="18"/>
            <w:szCs w:val="18"/>
            <w:highlight w:val="white"/>
          </w:rPr>
          <w:t>http://dx.doi.org/10.1145/2897586.2897592</w:t>
        </w:r>
      </w:hyperlink>
    </w:p>
    <w:p>
      <w:pPr>
        <w:pStyle w:val="Normal"/>
        <w:rPr/>
      </w:pPr>
      <w:r>
        <w:rPr>
          <w:rFonts w:eastAsia="Times New Roman" w:cs="Tahoma" w:ascii="Tahoma" w:hAnsi="Tahoma"/>
          <w:color w:val="000000"/>
          <w:sz w:val="18"/>
          <w:szCs w:val="18"/>
          <w:shd w:fill="FFFFFF" w:val="clear"/>
        </w:rPr>
        <w:t>Julia M. Mayer, Starr Roxanne Hiltz, Louise Barkhuus, Kaisa Väänänen, and Quentin Jones. 2016. Supporting Opportunities for Context-Aware Social Matching: An Experience Sampling Study. In </w:t>
      </w:r>
      <w:r>
        <w:rPr>
          <w:rFonts w:eastAsia="Times New Roman" w:cs="Tahoma" w:ascii="Tahoma" w:hAnsi="Tahoma"/>
          <w:color w:val="000000"/>
          <w:sz w:val="18"/>
          <w:szCs w:val="18"/>
        </w:rPr>
        <w:t>Proceedings of the 2016 CHI Conference on Human Factors in Computing Systems</w:t>
      </w:r>
      <w:r>
        <w:rPr>
          <w:rFonts w:eastAsia="Times New Roman" w:cs="Tahoma" w:ascii="Tahoma" w:hAnsi="Tahoma"/>
          <w:color w:val="000000"/>
          <w:sz w:val="18"/>
          <w:szCs w:val="18"/>
          <w:shd w:fill="FFFFFF" w:val="clear"/>
        </w:rPr>
        <w:t xml:space="preserve"> (CHI '16). ACM, New York, NY, USA, 2430-2441. DOI: </w:t>
      </w:r>
      <w:hyperlink r:id="rId3">
        <w:r>
          <w:rPr>
            <w:rStyle w:val="LinkdaInternet"/>
            <w:rFonts w:eastAsia="Times New Roman" w:cs="Tahoma" w:ascii="Tahoma" w:hAnsi="Tahoma"/>
            <w:sz w:val="18"/>
            <w:szCs w:val="18"/>
            <w:highlight w:val="white"/>
          </w:rPr>
          <w:t>https://doi.org/10.1145/2858036.2858175</w:t>
        </w:r>
      </w:hyperlink>
    </w:p>
    <w:p>
      <w:pPr>
        <w:pStyle w:val="Normal"/>
        <w:rPr/>
      </w:pPr>
      <w:r>
        <w:rPr>
          <w:rFonts w:eastAsia="Times New Roman" w:cs="Tahoma" w:ascii="Tahoma" w:hAnsi="Tahoma"/>
          <w:color w:val="000000"/>
          <w:sz w:val="18"/>
          <w:szCs w:val="18"/>
          <w:shd w:fill="FFFFFF" w:val="clear"/>
        </w:rPr>
        <w:t>Jennefer Hart, Ioanna Iacovides, Anne Adams, Manuel Oliveira, and Maria Margoudi. 2017. Understanding Engagement within the Context of a Safety Critical Game. In </w:t>
      </w:r>
      <w:r>
        <w:rPr>
          <w:rFonts w:eastAsia="Times New Roman" w:cs="Tahoma" w:ascii="Tahoma" w:hAnsi="Tahoma"/>
          <w:color w:val="000000"/>
          <w:sz w:val="18"/>
          <w:szCs w:val="18"/>
        </w:rPr>
        <w:t>Proceedings of the Annual Symposium on Computer-Human Interaction in Play</w:t>
      </w:r>
      <w:r>
        <w:rPr>
          <w:rFonts w:eastAsia="Times New Roman" w:cs="Tahoma" w:ascii="Tahoma" w:hAnsi="Tahoma"/>
          <w:color w:val="000000"/>
          <w:sz w:val="18"/>
          <w:szCs w:val="18"/>
          <w:shd w:fill="FFFFFF" w:val="clear"/>
        </w:rPr>
        <w:t xml:space="preserve"> (CHI PLAY '17). ACM, New York, NY, USA, 253-264. DOI: </w:t>
      </w:r>
      <w:hyperlink r:id="rId4">
        <w:r>
          <w:rPr>
            <w:rStyle w:val="LinkdaInternet"/>
            <w:rFonts w:eastAsia="Times New Roman" w:cs="Tahoma" w:ascii="Tahoma" w:hAnsi="Tahoma"/>
            <w:sz w:val="18"/>
            <w:szCs w:val="18"/>
            <w:highlight w:val="white"/>
          </w:rPr>
          <w:t>https://doi.org/10.1145/3116595.3116633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Ficha do Artigo: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Para o artigo lido, o aluno deverá preencher (</w:t>
      </w:r>
      <w:r>
        <w:rPr>
          <w:rFonts w:cs="Times New Roman" w:ascii="Times New Roman" w:hAnsi="Times New Roman"/>
          <w:b/>
        </w:rPr>
        <w:t>individualmente</w:t>
      </w:r>
      <w:r>
        <w:rPr>
          <w:rFonts w:cs="Times New Roman" w:ascii="Times New Roman" w:hAnsi="Times New Roman"/>
        </w:rPr>
        <w:t>) a seguinte ficha: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Cabeçalho</w:t>
      </w:r>
      <w:r>
        <w:rPr>
          <w:rFonts w:cs="Times New Roman" w:ascii="Times New Roman" w:hAnsi="Times New Roman"/>
        </w:rPr>
        <w:t xml:space="preserve">: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Times New Roman" w:hAnsi="Times New Roman"/>
        </w:rPr>
        <w:t>Ricardo Pagoto Marinho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Jie Kang, Kyle Condiff, Shuo Chang, Joseph A. Konstan, Loren Terveen, and F. Maxwell Harper. 2017. </w:t>
      </w:r>
      <w:r>
        <w:rPr>
          <w:rStyle w:val="Nfaseforte"/>
          <w:rFonts w:cs="Times New Roman"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Understanding How People Use Natural Language to Ask for Recommendations</w:t>
      </w:r>
      <w:r>
        <w:rPr>
          <w:rFonts w:cs="Times New Roman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In Proceedings of the Eleventh ACM Conference on Recommender Systems (RecSys '17). ACM, New York, NY, USA, 229-237.</w:t>
      </w:r>
      <w:r>
        <w:rPr>
          <w:rFonts w:cs="Times New Roman" w:ascii="Times New Roman" w:hAnsi="Times New Roman"/>
        </w:rPr>
        <w:br/>
      </w:r>
      <w:r>
        <w:rPr>
          <w:rFonts w:cs="Times New Roman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DOI: </w:t>
      </w:r>
      <w:hyperlink r:id="rId5">
        <w:r>
          <w:rPr>
            <w:rStyle w:val="LinkdaInternet"/>
            <w:rFonts w:cs="Times New Roman"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https://doi.org/10.1145/3109859.3109873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b/>
        </w:rPr>
        <w:t>Qual o objetivo do artigo?</w:t>
      </w:r>
    </w:p>
    <w:p>
      <w:pPr>
        <w:pStyle w:val="ListParagraph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Fornecer uma visão de como sistemas de recomendação podem ser utilizados em sistemas de escolha de filmes.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Descrição do método ou análise quantitativa e qualitativa apresentada</w:t>
      </w:r>
    </w:p>
    <w:p>
      <w:pPr>
        <w:pStyle w:val="ListParagrap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0005" w:type="dxa"/>
        <w:jc w:val="left"/>
        <w:tblInd w:w="-47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32"/>
        <w:gridCol w:w="3077"/>
        <w:gridCol w:w="3096"/>
      </w:tblGrid>
      <w:tr>
        <w:trPr/>
        <w:tc>
          <w:tcPr>
            <w:tcW w:w="38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07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Qualitativo</w:t>
            </w:r>
          </w:p>
        </w:tc>
        <w:tc>
          <w:tcPr>
            <w:tcW w:w="30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Quantitativo</w:t>
            </w:r>
          </w:p>
        </w:tc>
      </w:tr>
      <w:tr>
        <w:trPr>
          <w:trHeight w:val="810" w:hRule="atLeast"/>
        </w:trPr>
        <w:tc>
          <w:tcPr>
            <w:tcW w:w="38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Questão de pesquisa específica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</w:t>
            </w:r>
            <w:r>
              <w:rPr>
                <w:rFonts w:cs="Times New Roman" w:ascii="Times New Roman" w:hAnsi="Times New Roman"/>
                <w:i/>
              </w:rPr>
              <w:t>Que pergunta(s) se quer responder com o método?)</w:t>
            </w:r>
          </w:p>
        </w:tc>
        <w:tc>
          <w:tcPr>
            <w:tcW w:w="307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Categorização das primeiras perguntas e perguntas subsequentes feitas a uma AI de recomendação de filmes.</w:t>
            </w:r>
          </w:p>
        </w:tc>
        <w:tc>
          <w:tcPr>
            <w:tcW w:w="30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Quantidade de usuários que se encaixam em certas categorias, como ter ou não um microfone funcional.</w:t>
            </w:r>
          </w:p>
        </w:tc>
      </w:tr>
      <w:tr>
        <w:trPr/>
        <w:tc>
          <w:tcPr>
            <w:tcW w:w="38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Que método(s) foi(foram)  aplicado(s)?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(Nome dos métodos aplicados)</w:t>
            </w:r>
          </w:p>
        </w:tc>
        <w:tc>
          <w:tcPr>
            <w:tcW w:w="307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Desenvolver teoria</w:t>
            </w:r>
          </w:p>
        </w:tc>
        <w:tc>
          <w:tcPr>
            <w:tcW w:w="30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Não probabilístico</w:t>
            </w:r>
          </w:p>
        </w:tc>
      </w:tr>
      <w:tr>
        <w:trPr/>
        <w:tc>
          <w:tcPr>
            <w:tcW w:w="38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O que apresentam sobre a aplicação do método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imes New Roman" w:ascii="Times New Roman" w:hAnsi="Times New Roman"/>
                <w:i/>
              </w:rPr>
              <w:t>(Decisões tomadas em relação a como o método seria aplicado)</w:t>
            </w:r>
          </w:p>
        </w:tc>
        <w:tc>
          <w:tcPr>
            <w:tcW w:w="307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Divisão dos dados de entrada, principalmente os de perguntas subsequente, em categorias.</w:t>
            </w:r>
          </w:p>
        </w:tc>
        <w:tc>
          <w:tcPr>
            <w:tcW w:w="30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Entrada dos usuários sobre o assunto averiguado.</w:t>
            </w:r>
          </w:p>
        </w:tc>
      </w:tr>
      <w:tr>
        <w:trPr/>
        <w:tc>
          <w:tcPr>
            <w:tcW w:w="38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Tipo de dado coletado</w:t>
            </w:r>
          </w:p>
        </w:tc>
        <w:tc>
          <w:tcPr>
            <w:tcW w:w="307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Como os usuários evoluíam suas pesquisas a partir da primeira resposta.</w:t>
            </w:r>
          </w:p>
        </w:tc>
        <w:tc>
          <w:tcPr>
            <w:tcW w:w="30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Quantos usuários utilizavam uma ou outra forma de entrada de dados.</w:t>
            </w:r>
          </w:p>
        </w:tc>
      </w:tr>
      <w:tr>
        <w:trPr/>
        <w:tc>
          <w:tcPr>
            <w:tcW w:w="38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Quantidade de dados ou participantes considerados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07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544 participantes</w:t>
            </w:r>
          </w:p>
        </w:tc>
        <w:tc>
          <w:tcPr>
            <w:tcW w:w="30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544 participantes</w:t>
            </w:r>
          </w:p>
        </w:tc>
      </w:tr>
      <w:tr>
        <w:trPr/>
        <w:tc>
          <w:tcPr>
            <w:tcW w:w="38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Método(s) usado(s) na análise</w:t>
            </w:r>
          </w:p>
        </w:tc>
        <w:tc>
          <w:tcPr>
            <w:tcW w:w="307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Separação em categorias</w:t>
            </w:r>
          </w:p>
        </w:tc>
        <w:tc>
          <w:tcPr>
            <w:tcW w:w="30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Separação em categorias</w:t>
            </w:r>
          </w:p>
        </w:tc>
      </w:tr>
      <w:tr>
        <w:trPr/>
        <w:tc>
          <w:tcPr>
            <w:tcW w:w="38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Natureza dos Resultados</w:t>
            </w:r>
          </w:p>
        </w:tc>
        <w:tc>
          <w:tcPr>
            <w:tcW w:w="307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Hierarquias</w:t>
            </w:r>
          </w:p>
        </w:tc>
        <w:tc>
          <w:tcPr>
            <w:tcW w:w="30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Categorias de dados</w:t>
            </w:r>
          </w:p>
        </w:tc>
      </w:tr>
      <w:tr>
        <w:trPr/>
        <w:tc>
          <w:tcPr>
            <w:tcW w:w="38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b/>
              </w:rPr>
              <w:t>Que dados apresentam para justificar suas conclusões</w:t>
            </w:r>
          </w:p>
        </w:tc>
        <w:tc>
          <w:tcPr>
            <w:tcW w:w="307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A evolução das entradas a partir da interação com o sistema de recomendação</w:t>
            </w:r>
          </w:p>
        </w:tc>
        <w:tc>
          <w:tcPr>
            <w:tcW w:w="30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Quantidade de respostas para cada categoria</w:t>
            </w:r>
          </w:p>
        </w:tc>
      </w:tr>
    </w:tbl>
    <w:p>
      <w:pPr>
        <w:pStyle w:val="ListParagrap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Combinação dos métodos</w:t>
      </w:r>
    </w:p>
    <w:p>
      <w:pPr>
        <w:pStyle w:val="Normal"/>
        <w:numPr>
          <w:ilvl w:val="1"/>
          <w:numId w:val="4"/>
        </w:numPr>
        <w:rPr/>
      </w:pPr>
      <w:r>
        <w:rPr>
          <w:rFonts w:cs="Times New Roman" w:ascii="TimesNewRomanPSMT" w:hAnsi="TimesNewRomanPSMT"/>
          <w:sz w:val="22"/>
        </w:rPr>
        <w:t xml:space="preserve">Como foram combinados (e.g. geraram dados complementares? Um deu uma visão geral, e </w:t>
      </w:r>
      <w:r>
        <w:rPr>
          <w:rFonts w:ascii="TimesNewRomanPSMT" w:hAnsi="TimesNewRomanPSMT"/>
          <w:sz w:val="22"/>
        </w:rPr>
        <w:t>outro aprofundou algum resultado gerado pelo outro?, etc)</w:t>
      </w:r>
    </w:p>
    <w:p>
      <w:pPr>
        <w:pStyle w:val="ListParagraph"/>
        <w:numPr>
          <w:ilvl w:val="2"/>
          <w:numId w:val="4"/>
        </w:numPr>
        <w:rPr/>
      </w:pPr>
      <w:r>
        <w:rPr>
          <w:rFonts w:cs="Times New Roman" w:ascii="Times New Roman" w:hAnsi="Times New Roman"/>
          <w:sz w:val="22"/>
        </w:rPr>
        <w:t>Geraram dados complementares, mostrando como, dependendo do método de entrada de dados, as entradas do usuário evoluíam no sistema de recomendação.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Times New Roman" w:hAnsi="Times New Roman"/>
        </w:rPr>
        <w:t>Que benefícios foram alcançados por se combinar os métodos quantitativos e qualitativos no artigo?</w:t>
      </w:r>
    </w:p>
    <w:p>
      <w:pPr>
        <w:pStyle w:val="ListParagraph"/>
        <w:numPr>
          <w:ilvl w:val="2"/>
          <w:numId w:val="4"/>
        </w:numPr>
        <w:rPr/>
      </w:pPr>
      <w:r>
        <w:rPr>
          <w:rFonts w:cs="Times New Roman" w:ascii="Times New Roman" w:hAnsi="Times New Roman"/>
        </w:rPr>
        <w:t>Melhor entendimento sobre as possíveis formas de entrada de dados dos usuários em sistemas de recomendação.</w:t>
      </w:r>
    </w:p>
    <w:p>
      <w:pPr>
        <w:pStyle w:val="ListParagraph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Resultados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Times New Roman" w:hAnsi="Times New Roman"/>
        </w:rPr>
        <w:t>Quais os principais resultados obtidos com métodos quantitativos?</w:t>
      </w:r>
    </w:p>
    <w:p>
      <w:pPr>
        <w:pStyle w:val="ListParagraph"/>
        <w:numPr>
          <w:ilvl w:val="2"/>
          <w:numId w:val="4"/>
        </w:numPr>
        <w:rPr/>
      </w:pPr>
      <w:r>
        <w:rPr>
          <w:rFonts w:cs="Times New Roman" w:ascii="Times New Roman" w:hAnsi="Times New Roman"/>
        </w:rPr>
        <w:t>Ver quantos usuários possuíam microfones para utilizar o sistema e quantos classificavam o primeiro feedback do sistema a partir das classificações disponiblizidas.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Times New Roman" w:hAnsi="Times New Roman"/>
        </w:rPr>
        <w:t>Quais os principais resultados obtidos com métodos qualitativos?</w:t>
      </w:r>
    </w:p>
    <w:p>
      <w:pPr>
        <w:pStyle w:val="ListParagraph"/>
        <w:numPr>
          <w:ilvl w:val="2"/>
          <w:numId w:val="4"/>
        </w:numPr>
        <w:rPr/>
      </w:pPr>
      <w:r>
        <w:rPr>
          <w:rFonts w:cs="Times New Roman" w:ascii="Times New Roman" w:hAnsi="Times New Roman"/>
        </w:rPr>
        <w:t>Perceber como o usuário refina suas pesquisas a partir de um feedback do sistema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Times New Roman" w:hAnsi="Times New Roman"/>
        </w:rPr>
        <w:t>Qual a contribuição do artigo para a comunidade?</w:t>
      </w:r>
    </w:p>
    <w:p>
      <w:pPr>
        <w:pStyle w:val="ListParagraph"/>
        <w:numPr>
          <w:ilvl w:val="2"/>
          <w:numId w:val="4"/>
        </w:numPr>
        <w:rPr/>
      </w:pPr>
      <w:r>
        <w:rPr>
          <w:rFonts w:cs="Times New Roman" w:ascii="Times New Roman" w:hAnsi="Times New Roman"/>
        </w:rPr>
        <w:t>Uma primeira ideia de como os sistemas de recomendação podem funcionar e o que se esperar de usuários para que os sistemas melhoresm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bCs/>
        </w:rPr>
        <w:t>Comentários do aluno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cs="Times New Roman" w:ascii="Times New Roman" w:hAnsi="Times New Roman"/>
        </w:rPr>
        <w:t>O que achou sobre a combinação de métodos?</w:t>
      </w:r>
    </w:p>
    <w:p>
      <w:pPr>
        <w:pStyle w:val="Normal"/>
        <w:numPr>
          <w:ilvl w:val="2"/>
          <w:numId w:val="3"/>
        </w:numPr>
        <w:spacing w:lineRule="auto" w:line="240" w:before="0" w:after="0"/>
        <w:rPr/>
      </w:pPr>
      <w:r>
        <w:rPr>
          <w:rFonts w:cs="Times New Roman" w:ascii="Times New Roman" w:hAnsi="Times New Roman"/>
        </w:rPr>
        <w:t>Interessante, principalmente na primeira classificação do usuário quanto se o resultado estava ou não satisfatório, já que dá uma melhor visão de como evoluir o sistema.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/>
      </w:pPr>
      <w:r>
        <w:rPr>
          <w:rFonts w:cs="Times New Roman" w:ascii="Times New Roman" w:hAnsi="Times New Roman"/>
        </w:rPr>
        <w:t>Comentário geral sobre a pesquisa</w:t>
      </w:r>
    </w:p>
    <w:p>
      <w:pPr>
        <w:pStyle w:val="Normal"/>
        <w:numPr>
          <w:ilvl w:val="2"/>
          <w:numId w:val="3"/>
        </w:numPr>
        <w:spacing w:lineRule="auto" w:line="240" w:before="0" w:after="0"/>
        <w:rPr/>
      </w:pPr>
      <w:r>
        <w:rPr>
          <w:rFonts w:cs="Times New Roman" w:ascii="Times New Roman" w:hAnsi="Times New Roman"/>
        </w:rPr>
        <w:t>Evoluir esses tipos de sistemas podem trazer uma facilidade muito grande às pessoas que já utilizam sistemas de stream além de possibilitar a inclusão de outras pessoas que possuem algum tipo de dificuldade em seu manuseio.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077" w:right="1077" w:header="0" w:top="1304" w:footer="0" w:bottom="130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altName w:val="Helvetica"/>
    <w:charset w:val="00"/>
    <w:family w:val="roman"/>
    <w:pitch w:val="variable"/>
  </w:font>
  <w:font w:name="TimesNewRomanPSMT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7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rFonts w:cs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rFonts w:cs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rFonts w:cs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rFonts w:cs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rFonts w:cs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rFonts w:cs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8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8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3">
      <w:start w:val="820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rFonts w:cs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rFonts w:cs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rFonts w:cs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e3b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2">
    <w:name w:val="Heading 2"/>
    <w:basedOn w:val="Normal"/>
    <w:link w:val="Heading2Char"/>
    <w:uiPriority w:val="9"/>
    <w:qFormat/>
    <w:rsid w:val="0071559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e10b1b"/>
    <w:rPr/>
  </w:style>
  <w:style w:type="character" w:styleId="Nfase">
    <w:name w:val="Ênfase"/>
    <w:basedOn w:val="DefaultParagraphFont"/>
    <w:uiPriority w:val="20"/>
    <w:qFormat/>
    <w:rsid w:val="00e10b1b"/>
    <w:rPr>
      <w:i/>
      <w:iCs/>
    </w:rPr>
  </w:style>
  <w:style w:type="character" w:styleId="LinkdaInternet">
    <w:name w:val="Link da Internet"/>
    <w:basedOn w:val="DefaultParagraphFont"/>
    <w:uiPriority w:val="99"/>
    <w:unhideWhenUsed/>
    <w:rsid w:val="00e10b1b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d2d70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d2d70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2d70"/>
    <w:rPr>
      <w:rFonts w:ascii="Tahoma" w:hAnsi="Tahoma" w:cs="Tahoma"/>
      <w:sz w:val="16"/>
      <w:szCs w:val="16"/>
    </w:rPr>
  </w:style>
  <w:style w:type="character" w:styleId="Slugmetadatanote" w:customStyle="1">
    <w:name w:val="slug-metadata-note"/>
    <w:basedOn w:val="DefaultParagraphFont"/>
    <w:qFormat/>
    <w:rsid w:val="00d5011e"/>
    <w:rPr/>
  </w:style>
  <w:style w:type="character" w:styleId="Slugdoi" w:customStyle="1">
    <w:name w:val="slug-doi"/>
    <w:basedOn w:val="DefaultParagraphFont"/>
    <w:qFormat/>
    <w:rsid w:val="00d5011e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1559c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f3645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63d5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Nfaseforte">
    <w:name w:val="Ênfase forte"/>
    <w:qFormat/>
    <w:rPr>
      <w:b/>
      <w:bCs/>
    </w:rPr>
  </w:style>
  <w:style w:type="character" w:styleId="ListLabel10">
    <w:name w:val="ListLabel 10"/>
    <w:qFormat/>
    <w:rPr>
      <w:rFonts w:ascii="Times New Roman" w:hAnsi="Times New Roman" w:cs="Times New Roman"/>
    </w:rPr>
  </w:style>
  <w:style w:type="character" w:styleId="ListLabel11">
    <w:name w:val="ListLabel 11"/>
    <w:qFormat/>
    <w:rPr>
      <w:rFonts w:ascii="Times New Roman" w:hAnsi="Times New Roman" w:cs="Times New Roman"/>
    </w:rPr>
  </w:style>
  <w:style w:type="character" w:styleId="ListLabel12">
    <w:name w:val="ListLabel 12"/>
    <w:qFormat/>
    <w:rPr>
      <w:rFonts w:ascii="Times New Roman" w:hAnsi="Times New Roman"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ascii="Times New Roman" w:hAnsi="Times New Roman" w:cs="Times New Roman"/>
    </w:rPr>
  </w:style>
  <w:style w:type="character" w:styleId="ListLabel20">
    <w:name w:val="ListLabel 20"/>
    <w:qFormat/>
    <w:rPr>
      <w:rFonts w:ascii="Times New Roman" w:hAnsi="Times New Roman"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ascii="Times New Roman" w:hAnsi="Times New Roman" w:cs="Times New Roman"/>
      <w:b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ascii="Times New Roman" w:hAnsi="Times New Roman" w:cs="Times New Roman"/>
      <w:b/>
    </w:rPr>
  </w:style>
  <w:style w:type="character" w:styleId="ListLabel38">
    <w:name w:val="ListLabel 38"/>
    <w:qFormat/>
    <w:rPr>
      <w:rFonts w:cs="Courier New"/>
      <w:b w:val="false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Times New Roman"/>
    </w:rPr>
  </w:style>
  <w:style w:type="character" w:styleId="ListLabel47">
    <w:name w:val="ListLabel 47"/>
    <w:qFormat/>
    <w:rPr>
      <w:rFonts w:ascii="Times New Roman" w:hAnsi="Times New Roman" w:cs="Times New Roman"/>
    </w:rPr>
  </w:style>
  <w:style w:type="character" w:styleId="ListLabel48">
    <w:name w:val="ListLabel 48"/>
    <w:qFormat/>
    <w:rPr>
      <w:rFonts w:ascii="Times New Roman" w:hAnsi="Times New Roman"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ascii="Times New Roman" w:hAnsi="Times New Roman" w:cs="Times New Roman"/>
    </w:rPr>
  </w:style>
  <w:style w:type="character" w:styleId="ListLabel56">
    <w:name w:val="ListLabel 56"/>
    <w:qFormat/>
    <w:rPr>
      <w:rFonts w:ascii="Times New Roman" w:hAnsi="Times New Roman"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ascii="Times New Roman" w:hAnsi="Times New Roman" w:cs="Times New Roman"/>
      <w:b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ascii="Times New Roman" w:hAnsi="Times New Roman" w:cs="Times New Roman"/>
      <w:b/>
    </w:rPr>
  </w:style>
  <w:style w:type="character" w:styleId="ListLabel74">
    <w:name w:val="ListLabel 74"/>
    <w:qFormat/>
    <w:rPr>
      <w:rFonts w:cs="Courier New"/>
      <w:b w:val="false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d2d70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d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032"/>
    <w:pPr>
      <w:spacing w:before="0" w:after="200"/>
      <w:ind w:left="720" w:hanging="0"/>
      <w:contextualSpacing/>
    </w:pPr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f3645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b/>
      <w:bCs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4123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x.doi.org/10.1145/2897586.2897592" TargetMode="External"/><Relationship Id="rId3" Type="http://schemas.openxmlformats.org/officeDocument/2006/relationships/hyperlink" Target="https://doi.org/10.1145/2858036.2858175" TargetMode="External"/><Relationship Id="rId4" Type="http://schemas.openxmlformats.org/officeDocument/2006/relationships/hyperlink" Target="https://doi.org/10.1145/3116595.3116633" TargetMode="External"/><Relationship Id="rId5" Type="http://schemas.openxmlformats.org/officeDocument/2006/relationships/hyperlink" Target="https://virtual.ufmg.br/20181/Jie Kang, Kyle Condiff, Shuo Chang, Joseph A. Konstan, Loren Terveen, and F. Maxwell Harper. 2017. Understanding How People Use Natural Language to Ask for Recommendations. In&#160;Proceedings of the Eleventh ACM Conference on Recommender Systems&#160;(RecSys &apos;17). ACM, New York, NY, USA, 229-237. DOI: https:/doi.org/10.1145/3109859.3109873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LibreOffice/5.3.3.2$Windows_x86 LibreOffice_project/3d9a8b4b4e538a85e0782bd6c2d430bafe583448</Application>
  <Pages>3</Pages>
  <Words>982</Words>
  <Characters>5656</Characters>
  <CharactersWithSpaces>6536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2016-08-08T17:11:00Z</dcterms:created>
  <dc:creator>Raquel Oliveira Prates</dc:creator>
  <dc:description/>
  <dc:language>pt-BR</dc:language>
  <cp:lastModifiedBy/>
  <dcterms:modified xsi:type="dcterms:W3CDTF">2018-03-19T11:38:54Z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