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0" w:name="_Toc523073167"/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Quadro 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Quadro \* ARABIC </w:instrTex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  <w:bookmarkEnd w:id="0"/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Proporção de famílias em situação de rua por 10.000 famílias cadastradas no </w:t>
            </w:r>
            <w:proofErr w:type="spell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CadÚnico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em situação de rua, em dezembro de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 = D1 / D2 x 10.000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Número de famílias cadastradas no </w:t>
            </w:r>
            <w:proofErr w:type="spell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CadÚnico</w:t>
            </w:r>
            <w:proofErr w:type="spell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, em dezembro de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Percentual de famílias em situação de extrema pobreza em relação a estimativa da população total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com renda per capita inferior a R$ 85,00, em dezembro de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 = D3 / D4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Estimativa da população total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Percentual de famílias em situação de pobreza em relação a estimativa da população total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com renda per capita maior ou igual a R$ 85,00 e inferior a R$ 170,00, em dezembro de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 = D5 / D4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Estimativa da população total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Equipe da Estratégia Consultório na Rua, para municípios com população igual ou superior a 100 mil habitantes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Equipe da Estratégia Consultório na Rua, em 2018 (Sim=1; Não=0)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 = D6 / D7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Se D7=0; 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Se M4=0, então 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M4≥1, então 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Estimativa da população total igual ou superior a 100 mil habitantes, em 2017 (Sim=1;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Não=0)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Razão entre famílias em situação de rua e número de Centro Pop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em situação de rua, em dezembro de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 = D1 / D8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D1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 e D8=0, então M5 = Ruim</w:t>
            </w:r>
          </w:p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D1&gt;0, D1&lt;50 e D8=0; então M5 = 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Centro Pop instalado,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Índice de </w:t>
            </w:r>
            <w:proofErr w:type="spell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Gini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Índice de </w:t>
            </w:r>
            <w:proofErr w:type="spell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Gini</w:t>
            </w:r>
            <w:proofErr w:type="spell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em 2010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M6 = D9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6&lt;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Índice de Desenvolvimento Humano Municipal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IDHM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IDHM, em 2010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M7 = D10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famílias cadastradas no Programa Bolsa Família em relação às famílias em situação de pobreza e extrema pobreza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cadastradas no Programa Bolsa Família, em dezembro de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M8 = [D11 / (D3 + D</w:t>
            </w:r>
            <w:proofErr w:type="gram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5)]</w:t>
            </w:r>
            <w:proofErr w:type="gram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8&lt;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com renda per capita inferior a R$ 85,00, em dezembro de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com renda per capita maior ou igual a R$ 85,00 e inferior a R$ 170,00, em dezembro de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Razão entre salário médio das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mulheres em relação ao salário médio dos homens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Salário (R$) médio das mulheres, em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2010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M9 = D12 / D13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9&lt;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Salário (R$) médio dos homens,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/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domicílios permanentes sem rendimento ou com rendimento inferior ou igual a um salário mínimo, em relação ao total de domicílios particulares permanentes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 sem rendimento, em 2010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M10 = </w:t>
            </w:r>
            <w:proofErr w:type="gram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[(</w:t>
            </w:r>
            <w:proofErr w:type="gram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D14 + D15) / D16]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10&lt;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 com rendimento inferior a 1 salário mínimo nacional,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Produto Interno Bruto (PIB) per capita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PIB (R$) per capita, em 2015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M11 = D17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11&lt;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Nível de ocupação da população entre 15 e </w:t>
            </w:r>
            <w:proofErr w:type="gram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69 ano</w:t>
            </w:r>
            <w:proofErr w:type="gram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pessoas ocupadas com idade igual ou superior a 15 anos e inferior a 70 anos, em 2010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M12 = D18 / D19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12&lt;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pessoas com idade igual ou superior a 15 anos e inferior a 70 anos,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Razão entre o rendimento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nominal médio mensal de trabalhadores sem carteira assinada, em relação ao rendimento médio mensal de trabalhadores com carteira assinada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Rendimento (R$) nominal médio mensal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 trabalhadores sem carteira assinada, em 2010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M13 = D20 / D21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M13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0,75 e ≤1,25, então M13 = Ótimo</w:t>
            </w:r>
          </w:p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M13&lt;0,75 e 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0,5, então M13 = Bom</w:t>
            </w:r>
          </w:p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M13&gt;1,25 e ≤1,5, então M13 = 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M13 &lt;0,5 ou &gt;1,5, então M13 = 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Rendimento (R$) nominal médio mensal de trabalhadores com carteira assinada,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Tipos existentes de Equipamentos Públicos de Segurança Alimentar e Nutricional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Restaurante Popular instalado, em 2014 (Sim=1; Não=0)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M14 = D22 + D23 + D24 + D25 + D26 + D27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M14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4, então M14 = Ótimo</w:t>
            </w:r>
          </w:p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M14=3, então M14 = Bom</w:t>
            </w:r>
          </w:p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M14≤3 e 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1, então M14 = 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M14=0, então M14 = 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Cozinha Comunitária instalada, em 2014 (Sim=1; Não=0)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Central de Abastecimento instalada, em 2014 (Sim=1; Não=0)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Feira Pública, em 2014 (Sim=1; Não=0)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Mercado Público, em 2014 (Sim=1; Não=0)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Banco de Alimentos (Sim=1; Não=0)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Tipos existentes de Equipamentos Públicos de Segurança Alimentar e Nutricional que priorizem populações em vulnerabilidade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Restaurante Popular, em 2014 (Sim=1; Não=0)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M15 = D22 + D23 + D27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M15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=3, então M15 = Ótimo</w:t>
            </w:r>
          </w:p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M15=2, então M15 = Bom</w:t>
            </w:r>
          </w:p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Gungsuh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M15=1, então M15 = 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lastRenderedPageBreak/>
              <w:t>Se M15=0, então M15 = 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Cozinha Comunitária, em 2014 (Sim=1; Não=0)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Banco de Alimentos, em 2014 (Sim=1; Não=0)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Razão </w:t>
            </w:r>
            <w:proofErr w:type="gram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entre  a</w:t>
            </w:r>
            <w:proofErr w:type="gram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população total  em relação ao número total de empresas de alimentação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Estimativa da população total, em 2016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M16 = D28 + D29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16&lt;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empresas de alimentação instaladas, em 2016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Razão entre valor adquiridos com alimentos a partir do PAA em relação à estimativa da população total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D29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Valor (R$) total adquirido com alimentos a partir do PAA,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M17 = D29 / D4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17&lt;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Estimativa da população total,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Razão entre o valor adquiridos com alimentos a partir do PNAE em relação ao número de matrículas na rede de ensino municipal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Valor (R$) total adquirido com alimentos para o PNAE, em 2015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M18 = D30 / D31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18&lt;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alunos matriculados no ensino municipal, em 2015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Razão entre valor de doações simultâneas realizadas e população em situação de pobreza e extrema pobreza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Valor (R$) total de doações simultâneas,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M19 = D32 / (D3 + D5)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19&lt;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com renda per capita inferior a R$ 85,00, em dezembro de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com renda per capita maior ou igual a R$ 85,00 e inferior a R$ 170,00, em dezembro de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Razão entre valor de benefícios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eventuais entregues e população em situação de pobreza e extrema pobreza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D33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Valor (R$) total de benefícios eventuais,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M20 = D33 / (D3 + D5)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20&lt;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com renda per capita inferior a R$ 85,00, em dezembro de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com renda per capita maior ou igual a R$ 85,00 e inferior a R$ 170,00, em dezembro de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estabelecimentos agropecuários de caráter familiar por total de estabelecimentos agropecuários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estabelecimentos agropecuários de caráter familiar, em 2006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M21 = D34 / D35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21&lt;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estabelecimentos agropecuários, em 2006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da área ocupada pela agricultura familiar, por área total de estabelecimentos agropecuários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Área (ha) ocupada pela agricultura familiar, em 2006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M22= D36 / D37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22&lt;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Área (ha) ocupada por estabelecimentos agropecuários, em 2006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da área plantada ou destinada à colheita de alimentos, por área do município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Área (ha) plantada ou destinada à colheita de alimentos, em 2006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M23 = D38 / D39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23&lt;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Área (ha) do município, em 2006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Razão entre famílias assistidas pelo PRONAF em relação ao total de estabelecimentos agropecuários de caráter familiar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assistidas pelo PRONAF,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M24 = D40 / D34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lastRenderedPageBreak/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24&lt;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estabelecimentos agropecuários de caráter familiar, em 2006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utilização dos recursos do FNDE para compras da agricultura familiar para o PNAE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Valor (R$) total repassado pelo FNDE e utilizado para compras da agricultura familiar para o PNAE,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M25 = D41 / D42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Valor (R$) total repassado pelo FNDE para o PNAE,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/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DAP com acesso ao PAA municipal em relação ao total de DAP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DAP com acesso ao PAA municipal,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M26 = D43 / D44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26&lt;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DAP,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homens beneficiários da aposentadoria rural em relação ao total de agricultores com idade acima de 60 anos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homens beneficiários da aposentadoria rural,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M27 = D45 / D46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27&lt;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homens agricultores com idade igual ou superior a 60 anos,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mulheres beneficiárias da aposentadoria rural em relação ao total de agricultoras com idade acima de 55 anos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mulheres beneficiárias da aposentadoria rural,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M28 = D47 / D48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28&lt;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mulheres agricultoras com idade igual ou superior a 55 anos,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estabelecimentos agropecuários que utilizam agrotóxicos, em relação ao total de estabelecimentos agropecuários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estabelecimentos agropecuários que utilizam agrotóxicos, em 2006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M29 = D49 / D35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lastRenderedPageBreak/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29&lt;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Número de estabelecimentos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agropecuários, em 2006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estabelecimentos agropecuários com agricultura orgânica, em relação ao total de estabelecimentos agropecuários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estabelecimentos agropecuários com agricultura orgânica, em 2006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M30 = D50 / D35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30&lt;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estabelecimentos agropecuários, em 2006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da área ocupada por estabelecimentos agropecuários que utilizam agrotóxicos, em relação à área total de estabelecimentos agropecuários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Área (ha) ocupada por estabelecimentos agropecuários que utilizam agrotóxicos, em 2006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M31 = D51 / D37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31&lt;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Área (ha) ocupada por estabelecimentos agropecuários, em 2006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da área ocupada por estabelecimentos agropecuários com agricultura orgânica, em relação à área total de estabelecimentos agropecuários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Área (ha) ocupada por estabelecimentos agropecuários com agricultura orgânica, em 2006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M32 = D52 / D37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32&lt;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D37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Área (ha) ocupada por estabelecimentos agropecuários, em 2006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ações de EAN executadas pelo município através do PNAE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ações de EAN nas escolas da rede municipal, em 2017 (Sim=1; Não=0)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M33 = D53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M33=1, então M33 = 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M33=0, então M33 = Ruim</w:t>
            </w: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Adesão do município ao Programa Saúde na Escola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Adesão ao Programa Saúde na Escola, em 2017 (Sim=1; Não=0)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M34 = D54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M34=1, então M34 = 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M34=0, então M34 = Ruim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Proporção entre o número de crianças matriculadas no ensino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fundamental, em relação ao total de pessoas com idade entre 5 e 14 anos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D55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crianças matriculadas no ensino fundamental, em 2010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M35 = D55 / D56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lastRenderedPageBreak/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35&lt;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pessoas com idade igual ou superior a 5 anos e igual ou inferior a 14 anos,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Taxa de analfabetismo de pessoas acima de 15 anos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pessoas analfabetas com idade igual ou superior a 15 anos, em 2010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M36 = D57 / D58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pessoas com idade igual ou superior a 15 anos,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crianças menores de 5 anos com baixo peso ou muito baixo peso por idade, em relação ao total de crianças menores de 5 anos pesadas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crianças com idade inferior a 5 anos e com muito baixo peso,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M37 = </w:t>
            </w:r>
            <w:proofErr w:type="gram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[(</w:t>
            </w:r>
            <w:proofErr w:type="gram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D59 + D60) / D61]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37&lt;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crianças com idade inferior a 5 anos e com baixo peso,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Número de crianças com idade inferior a 5 anos pesadas, em 2017 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Proporção de crianças menores de 5 anos com excesso de peso por altura, em relação ao total de crianças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menores de 5 anos pesadas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D62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crianças com idade inferior a 5 anos e com sobrepeso,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M38 = </w:t>
            </w:r>
            <w:proofErr w:type="gram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[(</w:t>
            </w:r>
            <w:proofErr w:type="gram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D62 + D63) / D61]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lastRenderedPageBreak/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38&lt;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Número de crianças com idade inferior a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5 anos e com obesidade,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Número de crianças com idade inferior a 5 anos pesadas, em 2017 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baixo peso pelo IMC entre gestantes, em relação ao total de gestantes pesadas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gestantes com baixo peso segundo IMC,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M39 = D64 / D65 x100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39&lt;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gestantes pesadas,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excesso peso pelo IMC entre gestantes, em relação ao total de gestantes pesadas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gestantes com sobrepeso segundo o IMC,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M40 = </w:t>
            </w:r>
            <w:proofErr w:type="gram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[(</w:t>
            </w:r>
            <w:proofErr w:type="gram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D66 + D67) / D65]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36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gestantes com obesidade segundo o IMC,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gestantes pesadas,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/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crianças menores de 5 anos com déficit de altura para idade, em relação ao total de crianças menores de 5 anos medidas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crianças com idade inferior a 5 e com déficit de altura para idade,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M41 = D68 / D69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D69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crianças com idade inferior a 5 anos e medidas,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nascidos vivos com baixo peso, em relação ao total de nascidos vivos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nascidos vivos com baixo peso,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M42 = D70 / D71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42&lt;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nascidos vivos,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crianças menores de 4 meses com aleitamento materno exclusivo, em relação ao total de crianças menores de 4 meses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crianças com idade igual ou inferior a 4 meses e com aleitamento materno exclusivo, em 2015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M43 = D72 / D73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crianças com idade igual ou inferior a 4 meses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portadores de diabetes cadastrados na atenção básica, em relação ao total de famílias acompanhadas na atenção básica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portadores de diabetes mellitus cadastrados na atenção básica à saúde, em 2015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M44 = D74 / D75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lastRenderedPageBreak/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44&lt;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Número de famílias cadastradas na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atenção básica à saúde, em 2015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Razão de portadores de hipertensão cadastrados na atenção básica, em relação ao total de famílias acompanhadas na atenção básica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portadores de hipertensão cadastrados na atenção básica à saúde, em 2015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M45 = D76 / D75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45&lt;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famílias cadastradas na atenção básica à saúde, em 2015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/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Razão de notificação de intoxicação alimentar por 10 mil habitantes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notificações por intoxicação alimentar,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M46 = D77 / D4 x 10.000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46&lt;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Estimativa da população total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Cobertura das Equipes de Saúde da Família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Cobertura das Equipes de Saúde da Família, em abril de 2018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M47 = D78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47&lt;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47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Razão entre o número de Equipes de Saúde da Família e Número de NASF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D79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Equipes de Saúde da Família, em abril de 2018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M48 = D79 / D80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M48≤9, então M48 = 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M48&gt;9 e 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M48&gt;9 e 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48&gt;9 e 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48&gt;9 e 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equipes do Núcleo de Apoio à Saúde da Família, em 2018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Proporção de domicílios particulares permanentes atendidos por rede pública de abastecimento de água,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em relação ao total de domicílios particulares permanentes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D81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 atendidos por rede pública de abastecimento de água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M49 = D81 / D16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lastRenderedPageBreak/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49&lt;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49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domicílios particulares permanentes dotados de rede geral de esgoto ou pluvial, em relação ao total de domicílios particulares permanentes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 dotados de rede geral de esgoto ou pluvial, em 2010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M50 = D82 / D16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47B" w:rsidRDefault="0060047B" w:rsidP="0060047B"/>
    <w:p w:rsidR="0060047B" w:rsidRDefault="0060047B" w:rsidP="0060047B">
      <w:r>
        <w:br w:type="page"/>
      </w:r>
    </w:p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lastRenderedPageBreak/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Proporção de domicílios particulares atendidos por coleta de lixo, em relação ao total de domicílios particulares permanentes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 atendidos por coleta de lixo, em 2010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M51 = D83 / D16 x 100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Se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51&lt;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51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domicílios particulares permanentes, em 2010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Razão entre número de comunidades quilombolas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número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escolas quilombolas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comunidades quilombolas,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M52 = D84 / D85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D84=0, então M52 = 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D84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1 e M52 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M52&lt;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52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escolas quilombolas,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Razão entre número de aldeias indígenas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número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escolas indígenas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aldeias indígenas,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M53 = D86 / D87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D86=0, então M53 = 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D86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D86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M53&lt;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53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escolas indígenas,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M54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Razão entre número de aldeias indígenas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número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Equipes de Saúde Indígena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aldeias indígenas, em 2017, em 2017</w:t>
            </w:r>
          </w:p>
        </w:tc>
        <w:tc>
          <w:tcPr>
            <w:tcW w:w="226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M54 = D88 / D89</w:t>
            </w:r>
          </w:p>
        </w:tc>
        <w:tc>
          <w:tcPr>
            <w:tcW w:w="4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D88=0, então M54 = 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Se D88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≥p75,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75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Regular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25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e &lt;p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50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Bom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Se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D88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1 e M54&lt;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>p25, então M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54</w:t>
            </w:r>
            <w:r w:rsidRPr="00B67D00">
              <w:rPr>
                <w:rFonts w:ascii="Times New Roman" w:eastAsia="Gungsuh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eastAsia="Gungsuh" w:hAnsi="Times New Roman" w:cs="Times New Roman"/>
                <w:sz w:val="20"/>
                <w:szCs w:val="20"/>
              </w:rPr>
              <w:t>Ótimo</w:t>
            </w:r>
          </w:p>
        </w:tc>
      </w:tr>
      <w:tr w:rsidR="0060047B" w:rsidRPr="00B67D00" w:rsidTr="0060047B">
        <w:tc>
          <w:tcPr>
            <w:tcW w:w="33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Equipes de Saúde Indígena, em 2017</w:t>
            </w:r>
          </w:p>
        </w:tc>
        <w:tc>
          <w:tcPr>
            <w:tcW w:w="226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CONSEA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D90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CONSEA, em 2018 (Sim=1; Não=0)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M55 = D90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M55=0, então M55 = 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M55=1, então M55 = Ótimo</w:t>
            </w: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CAISAN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D91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CAISAN, em 2018 (Sim=1; Não=0)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M56 = D91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M56=0, então M56 = 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M56=1, então M56 = Ótimo</w:t>
            </w:r>
          </w:p>
        </w:tc>
      </w:tr>
    </w:tbl>
    <w:p w:rsidR="0060047B" w:rsidRDefault="0060047B" w:rsidP="0060047B">
      <w:pPr>
        <w:pStyle w:val="Legenda"/>
        <w:spacing w:after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Quadro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5</w:t>
      </w:r>
      <w:r w:rsidRPr="00B67D0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Equações e parâmetros das medidas da</w:t>
      </w:r>
      <w:r w:rsidRPr="00B67D0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matriz de análise e julgamento de segurança alimentar e nutricional.</w:t>
      </w:r>
    </w:p>
    <w:p w:rsidR="0060047B" w:rsidRPr="00A97764" w:rsidRDefault="0060047B" w:rsidP="0060047B">
      <w:pPr>
        <w:jc w:val="right"/>
        <w:rPr>
          <w:rFonts w:ascii="Times New Roman" w:hAnsi="Times New Roman" w:cs="Times New Roman"/>
          <w:sz w:val="20"/>
          <w:szCs w:val="20"/>
        </w:rPr>
      </w:pPr>
      <w:r w:rsidRPr="00A97764">
        <w:rPr>
          <w:rFonts w:ascii="Times New Roman" w:hAnsi="Times New Roman" w:cs="Times New Roman"/>
          <w:sz w:val="20"/>
          <w:szCs w:val="20"/>
        </w:rPr>
        <w:t>(Continua</w:t>
      </w:r>
      <w:r>
        <w:rPr>
          <w:rFonts w:ascii="Times New Roman" w:hAnsi="Times New Roman" w:cs="Times New Roman"/>
          <w:sz w:val="20"/>
          <w:szCs w:val="20"/>
        </w:rPr>
        <w:t>ção</w:t>
      </w:r>
      <w:r w:rsidRPr="00A97764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3"/>
        <w:gridCol w:w="4111"/>
        <w:gridCol w:w="2268"/>
        <w:gridCol w:w="4212"/>
      </w:tblGrid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Medida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Dados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Equação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Adesão ao SISAN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D92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Adesão ao SISAN, em </w:t>
            </w:r>
            <w:proofErr w:type="gramStart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2018 ,</w:t>
            </w:r>
            <w:proofErr w:type="gramEnd"/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 2018 (Sim=1; Não=0)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M57 = D92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M57=0, então M57 = 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M57=1, então M57 = Ótimo</w:t>
            </w: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Existência de Plano de SAN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D93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Existência de Plano de SAN, em 2018 (Sim=1;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Em elaboração=2;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Não=0)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M58 = D93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M58=0, então M58 = Ruim</w:t>
            </w:r>
          </w:p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M58=1, então M58 = Ótimo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M58=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 então M58 = Regular</w:t>
            </w:r>
          </w:p>
        </w:tc>
      </w:tr>
      <w:tr w:rsidR="0060047B" w:rsidRPr="00B67D00" w:rsidTr="0060047B"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M59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Participação na última Conferência de SAN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D94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Participação na última conferência, municipal ou territorial de SAN, em 2018 (Sim=1; Não=0)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Pr="00B67D00" w:rsidRDefault="0060047B" w:rsidP="0060047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7D00">
              <w:rPr>
                <w:rFonts w:ascii="Times New Roman" w:eastAsia="Times New Roman" w:hAnsi="Times New Roman" w:cs="Times New Roman"/>
                <w:sz w:val="20"/>
                <w:szCs w:val="20"/>
              </w:rPr>
              <w:t>M59 = D94</w:t>
            </w:r>
          </w:p>
        </w:tc>
        <w:tc>
          <w:tcPr>
            <w:tcW w:w="4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047B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M59=0, então M59 = Ruim</w:t>
            </w:r>
          </w:p>
          <w:p w:rsidR="0060047B" w:rsidRPr="00B67D00" w:rsidRDefault="0060047B" w:rsidP="0060047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M59=1, então M59 = Ótimo</w:t>
            </w:r>
          </w:p>
        </w:tc>
      </w:tr>
    </w:tbl>
    <w:p w:rsidR="0060047B" w:rsidRDefault="0060047B" w:rsidP="0060047B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Fonte: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Autoria própria, 2018.</w:t>
      </w:r>
    </w:p>
    <w:p w:rsidR="00A43429" w:rsidRDefault="00A43429"/>
    <w:sectPr w:rsidR="00A43429" w:rsidSect="006004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A4D7B"/>
    <w:multiLevelType w:val="multilevel"/>
    <w:tmpl w:val="6EB8F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967337"/>
    <w:multiLevelType w:val="multilevel"/>
    <w:tmpl w:val="CCE62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7B"/>
    <w:rsid w:val="0060047B"/>
    <w:rsid w:val="00831EC8"/>
    <w:rsid w:val="00A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4E841-C5A8-42D3-B456-646D612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rsid w:val="0060047B"/>
    <w:pPr>
      <w:keepNext/>
      <w:keepLines/>
      <w:spacing w:after="0" w:line="360" w:lineRule="auto"/>
      <w:outlineLvl w:val="0"/>
    </w:pPr>
    <w:rPr>
      <w:rFonts w:ascii="Times New Roman" w:eastAsia="Arial" w:hAnsi="Times New Roman" w:cs="Arial"/>
      <w:b/>
      <w:sz w:val="24"/>
      <w:szCs w:val="40"/>
      <w:lang w:eastAsia="pt-BR"/>
    </w:rPr>
  </w:style>
  <w:style w:type="paragraph" w:styleId="Ttulo2">
    <w:name w:val="heading 2"/>
    <w:basedOn w:val="Normal"/>
    <w:next w:val="Normal"/>
    <w:link w:val="Ttulo2Char"/>
    <w:rsid w:val="0060047B"/>
    <w:pPr>
      <w:keepNext/>
      <w:keepLines/>
      <w:spacing w:after="0" w:line="360" w:lineRule="auto"/>
      <w:outlineLvl w:val="1"/>
    </w:pPr>
    <w:rPr>
      <w:rFonts w:ascii="Times New Roman" w:eastAsia="Arial" w:hAnsi="Times New Roman" w:cs="Arial"/>
      <w:caps/>
      <w:sz w:val="24"/>
      <w:szCs w:val="32"/>
      <w:lang w:eastAsia="pt-BR"/>
    </w:rPr>
  </w:style>
  <w:style w:type="paragraph" w:styleId="Ttulo3">
    <w:name w:val="heading 3"/>
    <w:basedOn w:val="Normal"/>
    <w:next w:val="Normal"/>
    <w:link w:val="Ttulo3Char"/>
    <w:rsid w:val="0060047B"/>
    <w:pPr>
      <w:keepNext/>
      <w:keepLines/>
      <w:spacing w:after="0" w:line="360" w:lineRule="auto"/>
      <w:outlineLvl w:val="2"/>
    </w:pPr>
    <w:rPr>
      <w:rFonts w:ascii="Times New Roman" w:eastAsia="Arial" w:hAnsi="Times New Roman" w:cs="Arial"/>
      <w:b/>
      <w:color w:val="434343"/>
      <w:sz w:val="24"/>
      <w:szCs w:val="28"/>
      <w:lang w:eastAsia="pt-BR"/>
    </w:rPr>
  </w:style>
  <w:style w:type="paragraph" w:styleId="Ttulo4">
    <w:name w:val="heading 4"/>
    <w:basedOn w:val="Normal"/>
    <w:next w:val="Normal"/>
    <w:link w:val="Ttulo4Char"/>
    <w:rsid w:val="0060047B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rsid w:val="0060047B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pt-BR"/>
    </w:rPr>
  </w:style>
  <w:style w:type="paragraph" w:styleId="Ttulo6">
    <w:name w:val="heading 6"/>
    <w:basedOn w:val="Normal"/>
    <w:next w:val="Normal"/>
    <w:link w:val="Ttulo6Char"/>
    <w:rsid w:val="0060047B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047B"/>
    <w:rPr>
      <w:rFonts w:ascii="Times New Roman" w:eastAsia="Arial" w:hAnsi="Times New Roman" w:cs="Arial"/>
      <w:b/>
      <w:sz w:val="24"/>
      <w:szCs w:val="40"/>
      <w:lang w:eastAsia="pt-BR"/>
    </w:rPr>
  </w:style>
  <w:style w:type="character" w:customStyle="1" w:styleId="Ttulo2Char">
    <w:name w:val="Título 2 Char"/>
    <w:basedOn w:val="Fontepargpadro"/>
    <w:link w:val="Ttulo2"/>
    <w:rsid w:val="0060047B"/>
    <w:rPr>
      <w:rFonts w:ascii="Times New Roman" w:eastAsia="Arial" w:hAnsi="Times New Roman" w:cs="Arial"/>
      <w:caps/>
      <w:sz w:val="24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60047B"/>
    <w:rPr>
      <w:rFonts w:ascii="Times New Roman" w:eastAsia="Arial" w:hAnsi="Times New Roman" w:cs="Arial"/>
      <w:b/>
      <w:color w:val="434343"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60047B"/>
    <w:rPr>
      <w:rFonts w:ascii="Arial" w:eastAsia="Arial" w:hAnsi="Arial" w:cs="Arial"/>
      <w:color w:val="666666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60047B"/>
    <w:rPr>
      <w:rFonts w:ascii="Arial" w:eastAsia="Arial" w:hAnsi="Arial" w:cs="Arial"/>
      <w:color w:val="666666"/>
      <w:lang w:eastAsia="pt-BR"/>
    </w:rPr>
  </w:style>
  <w:style w:type="character" w:customStyle="1" w:styleId="Ttulo6Char">
    <w:name w:val="Título 6 Char"/>
    <w:basedOn w:val="Fontepargpadro"/>
    <w:link w:val="Ttulo6"/>
    <w:rsid w:val="0060047B"/>
    <w:rPr>
      <w:rFonts w:ascii="Arial" w:eastAsia="Arial" w:hAnsi="Arial" w:cs="Arial"/>
      <w:i/>
      <w:color w:val="666666"/>
      <w:lang w:eastAsia="pt-BR"/>
    </w:rPr>
  </w:style>
  <w:style w:type="paragraph" w:styleId="Ttulo">
    <w:name w:val="Title"/>
    <w:basedOn w:val="Normal"/>
    <w:next w:val="Normal"/>
    <w:link w:val="TtuloChar"/>
    <w:rsid w:val="0060047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60047B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60047B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rsid w:val="0060047B"/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047B"/>
    <w:rPr>
      <w:rFonts w:ascii="Arial" w:eastAsia="Arial" w:hAnsi="Arial" w:cs="Arial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047B"/>
    <w:pPr>
      <w:spacing w:after="0" w:line="240" w:lineRule="auto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47B"/>
    <w:rPr>
      <w:rFonts w:ascii="Segoe UI" w:eastAsia="Arial" w:hAnsi="Segoe UI" w:cs="Segoe UI"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047B"/>
    <w:pPr>
      <w:spacing w:after="0" w:line="240" w:lineRule="auto"/>
    </w:pPr>
    <w:rPr>
      <w:rFonts w:ascii="Segoe UI" w:eastAsia="Arial" w:hAnsi="Segoe UI" w:cs="Segoe UI"/>
      <w:sz w:val="18"/>
      <w:szCs w:val="18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0047B"/>
    <w:rPr>
      <w:rFonts w:ascii="Arial" w:eastAsia="Arial" w:hAnsi="Arial" w:cs="Arial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047B"/>
    <w:rPr>
      <w:b/>
      <w:bCs/>
    </w:rPr>
  </w:style>
  <w:style w:type="paragraph" w:styleId="PargrafodaLista">
    <w:name w:val="List Paragraph"/>
    <w:basedOn w:val="Normal"/>
    <w:uiPriority w:val="34"/>
    <w:qFormat/>
    <w:rsid w:val="0060047B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047B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60047B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60047B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60047B"/>
    <w:rPr>
      <w:rFonts w:ascii="Calibri" w:hAnsi="Calibri" w:cs="Calibri"/>
      <w:noProof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0047B"/>
    <w:pPr>
      <w:tabs>
        <w:tab w:val="center" w:pos="4252"/>
        <w:tab w:val="right" w:pos="8504"/>
      </w:tabs>
      <w:spacing w:after="0" w:line="240" w:lineRule="auto"/>
    </w:pPr>
    <w:rPr>
      <w:rFonts w:ascii="Arial" w:eastAsia="Arial" w:hAnsi="Arial" w:cs="Arial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60047B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047B"/>
    <w:pPr>
      <w:tabs>
        <w:tab w:val="center" w:pos="4252"/>
        <w:tab w:val="right" w:pos="8504"/>
      </w:tabs>
      <w:spacing w:after="0" w:line="240" w:lineRule="auto"/>
    </w:pPr>
    <w:rPr>
      <w:rFonts w:ascii="Arial" w:eastAsia="Arial" w:hAnsi="Arial" w:cs="Arial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0047B"/>
    <w:rPr>
      <w:rFonts w:ascii="Arial" w:eastAsia="Arial" w:hAnsi="Arial" w:cs="Arial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0047B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047B"/>
    <w:pPr>
      <w:spacing w:after="100" w:line="276" w:lineRule="auto"/>
    </w:pPr>
    <w:rPr>
      <w:rFonts w:ascii="Arial" w:eastAsia="Arial" w:hAnsi="Arial" w:cs="Arial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0047B"/>
    <w:pPr>
      <w:spacing w:after="100" w:line="276" w:lineRule="auto"/>
      <w:ind w:left="220"/>
    </w:pPr>
    <w:rPr>
      <w:rFonts w:ascii="Arial" w:eastAsia="Arial" w:hAnsi="Arial" w:cs="Arial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0047B"/>
    <w:pPr>
      <w:spacing w:after="100" w:line="276" w:lineRule="auto"/>
      <w:ind w:left="440"/>
    </w:pPr>
    <w:rPr>
      <w:rFonts w:ascii="Arial" w:eastAsia="Arial" w:hAnsi="Arial" w:cs="Arial"/>
      <w:lang w:eastAsia="pt-BR"/>
    </w:rPr>
  </w:style>
  <w:style w:type="character" w:styleId="Forte">
    <w:name w:val="Strong"/>
    <w:basedOn w:val="Fontepargpadro"/>
    <w:uiPriority w:val="22"/>
    <w:qFormat/>
    <w:rsid w:val="00600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3953</Words>
  <Characters>21349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2021-11-15T17:08:00Z</dcterms:created>
  <dcterms:modified xsi:type="dcterms:W3CDTF">2021-11-15T18:33:00Z</dcterms:modified>
</cp:coreProperties>
</file>