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70"/>
        <w:tblW w:w="0" w:type="auto"/>
        <w:tblLook w:val="04A0" w:firstRow="1" w:lastRow="0" w:firstColumn="1" w:lastColumn="0" w:noHBand="0" w:noVBand="1"/>
      </w:tblPr>
      <w:tblGrid>
        <w:gridCol w:w="2841"/>
        <w:gridCol w:w="2726"/>
        <w:gridCol w:w="3449"/>
      </w:tblGrid>
      <w:tr w:rsidR="003405DE" w14:paraId="2167B387" w14:textId="77777777" w:rsidTr="00AF4031">
        <w:tc>
          <w:tcPr>
            <w:tcW w:w="2841" w:type="dxa"/>
          </w:tcPr>
          <w:p w14:paraId="1D3B28CA" w14:textId="77777777" w:rsidR="003405DE" w:rsidRPr="003067F4" w:rsidRDefault="003405DE" w:rsidP="003405DE">
            <w:pPr>
              <w:rPr>
                <w:rFonts w:ascii="Calibri" w:hAnsi="Calibri" w:cs="Calibri"/>
                <w:sz w:val="20"/>
                <w:szCs w:val="20"/>
              </w:rPr>
            </w:pPr>
            <w:r w:rsidRPr="003067F4">
              <w:rPr>
                <w:rFonts w:ascii="Calibri" w:eastAsia="Times New Roman" w:hAnsi="Calibri" w:cs="Calibri"/>
                <w:b/>
                <w:bCs/>
                <w:kern w:val="0"/>
                <w:sz w:val="20"/>
                <w:szCs w:val="20"/>
                <w:lang w:eastAsia="en-GB"/>
                <w14:ligatures w14:val="none"/>
              </w:rPr>
              <w:t>Study</w:t>
            </w:r>
          </w:p>
        </w:tc>
        <w:tc>
          <w:tcPr>
            <w:tcW w:w="2726" w:type="dxa"/>
          </w:tcPr>
          <w:p w14:paraId="01989000" w14:textId="77777777" w:rsidR="003405DE" w:rsidRPr="003067F4" w:rsidRDefault="003405DE" w:rsidP="003405DE">
            <w:pPr>
              <w:rPr>
                <w:rFonts w:ascii="Calibri" w:hAnsi="Calibri" w:cs="Calibri"/>
                <w:sz w:val="20"/>
                <w:szCs w:val="20"/>
              </w:rPr>
            </w:pPr>
            <w:r w:rsidRPr="003067F4">
              <w:rPr>
                <w:rFonts w:ascii="Calibri" w:eastAsia="Times New Roman" w:hAnsi="Calibri" w:cs="Calibri"/>
                <w:b/>
                <w:bCs/>
                <w:kern w:val="0"/>
                <w:sz w:val="20"/>
                <w:szCs w:val="20"/>
                <w:lang w:eastAsia="en-GB"/>
                <w14:ligatures w14:val="none"/>
              </w:rPr>
              <w:t>Decision</w:t>
            </w:r>
          </w:p>
        </w:tc>
        <w:tc>
          <w:tcPr>
            <w:tcW w:w="3449" w:type="dxa"/>
          </w:tcPr>
          <w:p w14:paraId="54D8EF78" w14:textId="77777777" w:rsidR="003405DE" w:rsidRPr="003067F4" w:rsidRDefault="003405DE" w:rsidP="003405DE">
            <w:pPr>
              <w:rPr>
                <w:rFonts w:ascii="Calibri" w:hAnsi="Calibri" w:cs="Calibri"/>
                <w:sz w:val="20"/>
                <w:szCs w:val="20"/>
              </w:rPr>
            </w:pPr>
            <w:r w:rsidRPr="003067F4">
              <w:rPr>
                <w:rFonts w:ascii="Calibri" w:eastAsia="Times New Roman" w:hAnsi="Calibri" w:cs="Calibri"/>
                <w:b/>
                <w:bCs/>
                <w:kern w:val="0"/>
                <w:sz w:val="20"/>
                <w:szCs w:val="20"/>
                <w:lang w:eastAsia="en-GB"/>
                <w14:ligatures w14:val="none"/>
              </w:rPr>
              <w:t>Reason</w:t>
            </w:r>
          </w:p>
        </w:tc>
      </w:tr>
      <w:tr w:rsidR="003405DE" w14:paraId="15B1EBF5" w14:textId="77777777" w:rsidTr="00AF4031">
        <w:tc>
          <w:tcPr>
            <w:tcW w:w="2841" w:type="dxa"/>
          </w:tcPr>
          <w:p w14:paraId="225EF452" w14:textId="4EB25486" w:rsidR="003405DE" w:rsidRPr="003067F4" w:rsidRDefault="003405DE" w:rsidP="003405DE">
            <w:pPr>
              <w:rPr>
                <w:rFonts w:ascii="Calibri" w:hAnsi="Calibri" w:cs="Calibri"/>
                <w:sz w:val="20"/>
                <w:szCs w:val="20"/>
              </w:rPr>
            </w:pPr>
            <w:r w:rsidRPr="003067F4">
              <w:rPr>
                <w:rFonts w:ascii="Calibri" w:eastAsia="Times New Roman" w:hAnsi="Calibri" w:cs="Calibri"/>
                <w:kern w:val="0"/>
                <w:sz w:val="20"/>
                <w:szCs w:val="20"/>
                <w:lang w:eastAsia="en-GB"/>
                <w14:ligatures w14:val="none"/>
              </w:rPr>
              <w:t xml:space="preserve">Allott et al. (2013) </w:t>
            </w:r>
          </w:p>
        </w:tc>
        <w:tc>
          <w:tcPr>
            <w:tcW w:w="2726" w:type="dxa"/>
          </w:tcPr>
          <w:p w14:paraId="2FCFC30F" w14:textId="77777777" w:rsidR="003405DE" w:rsidRPr="003067F4" w:rsidRDefault="003405DE" w:rsidP="003405DE">
            <w:pPr>
              <w:rPr>
                <w:rFonts w:ascii="Calibri" w:hAnsi="Calibri" w:cs="Calibri"/>
                <w:sz w:val="20"/>
                <w:szCs w:val="20"/>
              </w:rPr>
            </w:pPr>
            <w:r w:rsidRPr="003067F4">
              <w:rPr>
                <w:rFonts w:ascii="Calibri" w:eastAsia="Times New Roman" w:hAnsi="Calibri" w:cs="Calibri"/>
                <w:kern w:val="0"/>
                <w:sz w:val="20"/>
                <w:szCs w:val="20"/>
                <w:lang w:eastAsia="en-GB"/>
                <w14:ligatures w14:val="none"/>
              </w:rPr>
              <w:t>Exclude</w:t>
            </w:r>
          </w:p>
        </w:tc>
        <w:tc>
          <w:tcPr>
            <w:tcW w:w="3449" w:type="dxa"/>
            <w:vAlign w:val="center"/>
          </w:tcPr>
          <w:p w14:paraId="507AE50C" w14:textId="77777777" w:rsidR="003405DE" w:rsidRPr="003067F4" w:rsidRDefault="003405DE" w:rsidP="003405DE">
            <w:pPr>
              <w:rPr>
                <w:rFonts w:ascii="Calibri" w:hAnsi="Calibri" w:cs="Calibri"/>
                <w:sz w:val="20"/>
                <w:szCs w:val="20"/>
              </w:rPr>
            </w:pPr>
            <w:r w:rsidRPr="003067F4">
              <w:rPr>
                <w:rFonts w:ascii="Calibri" w:eastAsia="Times New Roman" w:hAnsi="Calibri" w:cs="Calibri"/>
                <w:kern w:val="0"/>
                <w:sz w:val="20"/>
                <w:szCs w:val="20"/>
                <w:lang w:eastAsia="en-GB"/>
                <w14:ligatures w14:val="none"/>
              </w:rPr>
              <w:t>Descriptive IPS implementation/guidance paper. Reports disclosure preferences and case vignettes rather than empirical employment or vocational outcome data. Does not investigate vocational outcomes directly.</w:t>
            </w:r>
          </w:p>
        </w:tc>
      </w:tr>
      <w:tr w:rsidR="007D2B3F" w14:paraId="1B829766" w14:textId="77777777" w:rsidTr="00AF4031">
        <w:tc>
          <w:tcPr>
            <w:tcW w:w="2841" w:type="dxa"/>
          </w:tcPr>
          <w:p w14:paraId="5C8F0611" w14:textId="074B5D41" w:rsidR="007D2B3F" w:rsidRPr="003067F4" w:rsidRDefault="007D2B3F" w:rsidP="003405DE">
            <w:pPr>
              <w:rPr>
                <w:rFonts w:ascii="Calibri" w:eastAsia="Times New Roman" w:hAnsi="Calibri" w:cs="Calibri"/>
                <w:kern w:val="0"/>
                <w:sz w:val="20"/>
                <w:szCs w:val="20"/>
                <w:lang w:eastAsia="en-GB"/>
                <w14:ligatures w14:val="none"/>
              </w:rPr>
            </w:pPr>
            <w:r w:rsidRPr="003067F4">
              <w:rPr>
                <w:rFonts w:ascii="Calibri" w:eastAsia="Times New Roman" w:hAnsi="Calibri" w:cs="Calibri"/>
                <w:kern w:val="0"/>
                <w:sz w:val="20"/>
                <w:szCs w:val="20"/>
                <w:lang w:eastAsia="en-GB"/>
                <w14:ligatures w14:val="none"/>
              </w:rPr>
              <w:t>Clarke et al. (2022)</w:t>
            </w:r>
          </w:p>
        </w:tc>
        <w:tc>
          <w:tcPr>
            <w:tcW w:w="2726" w:type="dxa"/>
          </w:tcPr>
          <w:p w14:paraId="75E89F67" w14:textId="1AC877A6" w:rsidR="007D2B3F" w:rsidRPr="003067F4" w:rsidRDefault="007D2B3F" w:rsidP="003405DE">
            <w:pPr>
              <w:rPr>
                <w:rFonts w:ascii="Calibri" w:eastAsia="Times New Roman" w:hAnsi="Calibri" w:cs="Calibri"/>
                <w:kern w:val="0"/>
                <w:sz w:val="20"/>
                <w:szCs w:val="20"/>
                <w:lang w:eastAsia="en-GB"/>
                <w14:ligatures w14:val="none"/>
              </w:rPr>
            </w:pPr>
            <w:r w:rsidRPr="003067F4">
              <w:rPr>
                <w:rFonts w:ascii="Calibri" w:eastAsia="Times New Roman" w:hAnsi="Calibri" w:cs="Calibri"/>
                <w:kern w:val="0"/>
                <w:sz w:val="20"/>
                <w:szCs w:val="20"/>
                <w:lang w:eastAsia="en-GB"/>
                <w14:ligatures w14:val="none"/>
              </w:rPr>
              <w:t>Exclude</w:t>
            </w:r>
          </w:p>
        </w:tc>
        <w:tc>
          <w:tcPr>
            <w:tcW w:w="3449" w:type="dxa"/>
            <w:vAlign w:val="center"/>
          </w:tcPr>
          <w:p w14:paraId="78381B77" w14:textId="4F4C89AA" w:rsidR="007D2B3F" w:rsidRPr="003067F4" w:rsidRDefault="007D2B3F" w:rsidP="003405DE">
            <w:pPr>
              <w:rPr>
                <w:rFonts w:ascii="Calibri" w:eastAsia="Times New Roman" w:hAnsi="Calibri" w:cs="Calibri"/>
                <w:kern w:val="0"/>
                <w:sz w:val="20"/>
                <w:szCs w:val="20"/>
                <w:lang w:eastAsia="en-GB"/>
                <w14:ligatures w14:val="none"/>
              </w:rPr>
            </w:pPr>
            <w:r w:rsidRPr="003067F4">
              <w:rPr>
                <w:rFonts w:ascii="Calibri" w:hAnsi="Calibri" w:cs="Calibri"/>
                <w:sz w:val="20"/>
                <w:szCs w:val="20"/>
              </w:rPr>
              <w:t xml:space="preserve">Focused on </w:t>
            </w:r>
            <w:proofErr w:type="gramStart"/>
            <w:r w:rsidRPr="003067F4">
              <w:rPr>
                <w:rFonts w:ascii="Calibri" w:hAnsi="Calibri" w:cs="Calibri"/>
                <w:sz w:val="20"/>
                <w:szCs w:val="20"/>
              </w:rPr>
              <w:t>quality of life</w:t>
            </w:r>
            <w:proofErr w:type="gramEnd"/>
            <w:r w:rsidRPr="003067F4">
              <w:rPr>
                <w:rFonts w:ascii="Calibri" w:hAnsi="Calibri" w:cs="Calibri"/>
                <w:sz w:val="20"/>
                <w:szCs w:val="20"/>
              </w:rPr>
              <w:t xml:space="preserve"> outcomes rather than employment/vocational outcomes in FEP. Employment was only a secondary descriptive variable.</w:t>
            </w:r>
          </w:p>
        </w:tc>
      </w:tr>
      <w:tr w:rsidR="003405DE" w14:paraId="58038D8C" w14:textId="77777777" w:rsidTr="00AF4031">
        <w:tc>
          <w:tcPr>
            <w:tcW w:w="2841" w:type="dxa"/>
          </w:tcPr>
          <w:p w14:paraId="65B5CD60" w14:textId="515A755A" w:rsidR="003405DE" w:rsidRPr="003067F4" w:rsidRDefault="003405DE" w:rsidP="003405DE">
            <w:pPr>
              <w:rPr>
                <w:rFonts w:ascii="Calibri" w:hAnsi="Calibri" w:cs="Calibri"/>
                <w:sz w:val="20"/>
                <w:szCs w:val="20"/>
              </w:rPr>
            </w:pPr>
            <w:r w:rsidRPr="003067F4">
              <w:rPr>
                <w:rFonts w:ascii="Calibri" w:hAnsi="Calibri" w:cs="Calibri"/>
                <w:sz w:val="20"/>
                <w:szCs w:val="20"/>
              </w:rPr>
              <w:t>Drake et al. (2013)</w:t>
            </w:r>
          </w:p>
        </w:tc>
        <w:tc>
          <w:tcPr>
            <w:tcW w:w="2726" w:type="dxa"/>
          </w:tcPr>
          <w:p w14:paraId="0A94BEA2" w14:textId="52E2B962" w:rsidR="003405DE" w:rsidRPr="003067F4" w:rsidRDefault="003405DE" w:rsidP="003405DE">
            <w:pPr>
              <w:rPr>
                <w:rFonts w:ascii="Calibri" w:hAnsi="Calibri" w:cs="Calibri"/>
                <w:sz w:val="20"/>
                <w:szCs w:val="20"/>
              </w:rPr>
            </w:pPr>
            <w:r w:rsidRPr="003067F4">
              <w:rPr>
                <w:rFonts w:ascii="Calibri" w:hAnsi="Calibri" w:cs="Calibri"/>
                <w:sz w:val="20"/>
                <w:szCs w:val="20"/>
              </w:rPr>
              <w:t>Exclude</w:t>
            </w:r>
          </w:p>
        </w:tc>
        <w:tc>
          <w:tcPr>
            <w:tcW w:w="3449" w:type="dxa"/>
          </w:tcPr>
          <w:p w14:paraId="7581E11E" w14:textId="02BCC29E" w:rsidR="003405DE" w:rsidRPr="003067F4" w:rsidRDefault="003405DE" w:rsidP="003405DE">
            <w:pPr>
              <w:rPr>
                <w:rFonts w:ascii="Calibri" w:hAnsi="Calibri" w:cs="Calibri"/>
                <w:vanish/>
                <w:sz w:val="20"/>
                <w:szCs w:val="20"/>
              </w:rPr>
            </w:pPr>
            <w:r w:rsidRPr="003067F4">
              <w:rPr>
                <w:rFonts w:ascii="Calibri" w:hAnsi="Calibri" w:cs="Calibri"/>
                <w:sz w:val="20"/>
                <w:szCs w:val="20"/>
              </w:rPr>
              <w:t>Mixed sample comprising primary psychosis, substance-induced psychosis, and diagnostic-switch participants. Although subgroup analyses were reportedly conducted, employment outcomes for the primary psychosis subgroup were not reported separately, preventing extraction of data consistent with the review's eligibility criteria.</w:t>
            </w:r>
          </w:p>
          <w:p w14:paraId="07620FC4" w14:textId="77777777" w:rsidR="003405DE" w:rsidRPr="003067F4" w:rsidRDefault="003405DE" w:rsidP="003405DE">
            <w:pPr>
              <w:rPr>
                <w:rFonts w:ascii="Calibri" w:hAnsi="Calibri" w:cs="Calibri"/>
                <w:sz w:val="20"/>
                <w:szCs w:val="20"/>
              </w:rPr>
            </w:pPr>
          </w:p>
        </w:tc>
      </w:tr>
      <w:tr w:rsidR="003405DE" w14:paraId="7AB5C97E" w14:textId="77777777" w:rsidTr="00AF4031">
        <w:tc>
          <w:tcPr>
            <w:tcW w:w="2841" w:type="dxa"/>
          </w:tcPr>
          <w:p w14:paraId="1B5A084E" w14:textId="47717C9F" w:rsidR="003405DE" w:rsidRPr="003067F4" w:rsidRDefault="000962B5" w:rsidP="003405DE">
            <w:pPr>
              <w:rPr>
                <w:rFonts w:ascii="Calibri" w:hAnsi="Calibri" w:cs="Calibri"/>
                <w:sz w:val="20"/>
                <w:szCs w:val="20"/>
              </w:rPr>
            </w:pPr>
            <w:r w:rsidRPr="003067F4">
              <w:rPr>
                <w:rFonts w:ascii="Calibri" w:hAnsi="Calibri" w:cs="Calibri"/>
                <w:sz w:val="20"/>
                <w:szCs w:val="20"/>
              </w:rPr>
              <w:t>Ishay &amp; Roe (2025)</w:t>
            </w:r>
          </w:p>
        </w:tc>
        <w:tc>
          <w:tcPr>
            <w:tcW w:w="2726" w:type="dxa"/>
          </w:tcPr>
          <w:p w14:paraId="67FD6702" w14:textId="01CF92C6" w:rsidR="003405DE" w:rsidRPr="003067F4" w:rsidRDefault="000962B5" w:rsidP="003405DE">
            <w:pPr>
              <w:rPr>
                <w:rFonts w:ascii="Calibri" w:hAnsi="Calibri" w:cs="Calibri"/>
                <w:sz w:val="20"/>
                <w:szCs w:val="20"/>
              </w:rPr>
            </w:pPr>
            <w:r w:rsidRPr="003067F4">
              <w:rPr>
                <w:rFonts w:ascii="Calibri" w:hAnsi="Calibri" w:cs="Calibri"/>
                <w:sz w:val="20"/>
                <w:szCs w:val="20"/>
              </w:rPr>
              <w:t>Exclude</w:t>
            </w:r>
          </w:p>
        </w:tc>
        <w:tc>
          <w:tcPr>
            <w:tcW w:w="3449" w:type="dxa"/>
          </w:tcPr>
          <w:p w14:paraId="7F65AD49" w14:textId="38FF09D8" w:rsidR="003405DE" w:rsidRPr="003067F4" w:rsidRDefault="000962B5" w:rsidP="003405DE">
            <w:pPr>
              <w:rPr>
                <w:rFonts w:ascii="Calibri" w:hAnsi="Calibri" w:cs="Calibri"/>
                <w:sz w:val="20"/>
                <w:szCs w:val="20"/>
              </w:rPr>
            </w:pPr>
            <w:r w:rsidRPr="003067F4">
              <w:rPr>
                <w:rFonts w:ascii="Calibri" w:hAnsi="Calibri" w:cs="Calibri"/>
                <w:sz w:val="20"/>
                <w:szCs w:val="20"/>
              </w:rPr>
              <w:t>Excluded because the study examined service-utilisation patterns within the NAVIGATE programme and their relationship to clinical and functional outcomes (CGI and GAF). Although Supported Employment and Education (SEE) was a component of the intervention, employment, educational participation, vocational engagement, or occupational functioning were not reported as outcome measures.</w:t>
            </w:r>
          </w:p>
        </w:tc>
      </w:tr>
      <w:tr w:rsidR="003405DE" w14:paraId="38EB5184" w14:textId="77777777" w:rsidTr="00AF4031">
        <w:tc>
          <w:tcPr>
            <w:tcW w:w="2841" w:type="dxa"/>
          </w:tcPr>
          <w:p w14:paraId="2AFFF045" w14:textId="47E04037" w:rsidR="003405DE" w:rsidRPr="003067F4" w:rsidRDefault="00250EED" w:rsidP="003405DE">
            <w:pPr>
              <w:rPr>
                <w:rFonts w:ascii="Calibri" w:hAnsi="Calibri" w:cs="Calibri"/>
                <w:sz w:val="20"/>
                <w:szCs w:val="20"/>
              </w:rPr>
            </w:pPr>
            <w:r w:rsidRPr="003067F4">
              <w:rPr>
                <w:rFonts w:ascii="Calibri" w:hAnsi="Calibri" w:cs="Calibri"/>
                <w:sz w:val="20"/>
                <w:szCs w:val="20"/>
              </w:rPr>
              <w:t>Humensky et al (2020)</w:t>
            </w:r>
          </w:p>
        </w:tc>
        <w:tc>
          <w:tcPr>
            <w:tcW w:w="2726" w:type="dxa"/>
          </w:tcPr>
          <w:p w14:paraId="37B14688" w14:textId="21833C4D" w:rsidR="003405DE" w:rsidRPr="003067F4" w:rsidRDefault="00250EED" w:rsidP="003405DE">
            <w:pPr>
              <w:rPr>
                <w:rFonts w:ascii="Calibri" w:hAnsi="Calibri" w:cs="Calibri"/>
                <w:sz w:val="20"/>
                <w:szCs w:val="20"/>
              </w:rPr>
            </w:pPr>
            <w:r w:rsidRPr="003067F4">
              <w:rPr>
                <w:rFonts w:ascii="Calibri" w:hAnsi="Calibri" w:cs="Calibri"/>
                <w:sz w:val="20"/>
                <w:szCs w:val="20"/>
              </w:rPr>
              <w:t>Exclude</w:t>
            </w:r>
          </w:p>
        </w:tc>
        <w:tc>
          <w:tcPr>
            <w:tcW w:w="3449" w:type="dxa"/>
          </w:tcPr>
          <w:p w14:paraId="26EBA37A" w14:textId="2C3DCDF3" w:rsidR="003405DE" w:rsidRPr="003067F4" w:rsidRDefault="00250EED" w:rsidP="003405DE">
            <w:pPr>
              <w:rPr>
                <w:rFonts w:ascii="Calibri" w:hAnsi="Calibri" w:cs="Calibri"/>
                <w:sz w:val="20"/>
                <w:szCs w:val="20"/>
              </w:rPr>
            </w:pPr>
            <w:r w:rsidRPr="003067F4">
              <w:rPr>
                <w:rFonts w:ascii="Calibri" w:hAnsi="Calibri" w:cs="Calibri"/>
                <w:sz w:val="20"/>
                <w:szCs w:val="20"/>
              </w:rPr>
              <w:t>Excluded because the study examined personnel time and service intensity required to deliver IPS services in recent-onset psychosis. Employment, educational participation, vocational engagement, or occupational functioning were not investigated as outcome measures.</w:t>
            </w:r>
          </w:p>
        </w:tc>
      </w:tr>
      <w:tr w:rsidR="00EF5D33" w14:paraId="3F5C21B4" w14:textId="77777777" w:rsidTr="00AF4031">
        <w:tc>
          <w:tcPr>
            <w:tcW w:w="2841" w:type="dxa"/>
          </w:tcPr>
          <w:p w14:paraId="5E1092D9" w14:textId="71B6FA66" w:rsidR="00EF5D33" w:rsidRPr="003067F4" w:rsidRDefault="00EF5D33" w:rsidP="003405DE">
            <w:pPr>
              <w:rPr>
                <w:rFonts w:ascii="Calibri" w:hAnsi="Calibri" w:cs="Calibri"/>
                <w:sz w:val="20"/>
                <w:szCs w:val="20"/>
              </w:rPr>
            </w:pPr>
            <w:r w:rsidRPr="003067F4">
              <w:rPr>
                <w:rFonts w:ascii="Calibri" w:hAnsi="Calibri" w:cs="Calibri"/>
                <w:sz w:val="20"/>
                <w:szCs w:val="20"/>
              </w:rPr>
              <w:t>Karambelas et al. (2018)</w:t>
            </w:r>
          </w:p>
        </w:tc>
        <w:tc>
          <w:tcPr>
            <w:tcW w:w="2726" w:type="dxa"/>
          </w:tcPr>
          <w:p w14:paraId="3CDE89B7" w14:textId="6120F07B" w:rsidR="00EF5D33" w:rsidRPr="003067F4" w:rsidRDefault="00EF5D33" w:rsidP="003405DE">
            <w:pPr>
              <w:rPr>
                <w:rFonts w:ascii="Calibri" w:hAnsi="Calibri" w:cs="Calibri"/>
                <w:sz w:val="20"/>
                <w:szCs w:val="20"/>
              </w:rPr>
            </w:pPr>
            <w:r w:rsidRPr="003067F4">
              <w:rPr>
                <w:rFonts w:ascii="Calibri" w:hAnsi="Calibri" w:cs="Calibri"/>
                <w:sz w:val="20"/>
                <w:szCs w:val="20"/>
              </w:rPr>
              <w:t>Exclude</w:t>
            </w:r>
          </w:p>
        </w:tc>
        <w:tc>
          <w:tcPr>
            <w:tcW w:w="3449" w:type="dxa"/>
          </w:tcPr>
          <w:p w14:paraId="40560720" w14:textId="16417CC6" w:rsidR="00EF5D33" w:rsidRPr="003067F4" w:rsidRDefault="00EF5D33" w:rsidP="003405DE">
            <w:pPr>
              <w:rPr>
                <w:rFonts w:ascii="Calibri" w:hAnsi="Calibri" w:cs="Calibri"/>
                <w:sz w:val="20"/>
                <w:szCs w:val="20"/>
              </w:rPr>
            </w:pPr>
            <w:r w:rsidRPr="003067F4">
              <w:rPr>
                <w:rFonts w:ascii="Calibri" w:hAnsi="Calibri" w:cs="Calibri"/>
                <w:sz w:val="20"/>
                <w:szCs w:val="20"/>
              </w:rPr>
              <w:t>Focused on neurocognitive outcomes rather than employment/vocational outcomes; employment duration was used as a predictor variable.</w:t>
            </w:r>
          </w:p>
        </w:tc>
      </w:tr>
      <w:tr w:rsidR="003405DE" w14:paraId="36E1C889" w14:textId="77777777" w:rsidTr="00AF4031">
        <w:tc>
          <w:tcPr>
            <w:tcW w:w="2841" w:type="dxa"/>
          </w:tcPr>
          <w:p w14:paraId="36A318C2" w14:textId="46246EF3" w:rsidR="003405DE" w:rsidRPr="003067F4" w:rsidRDefault="004D0A71" w:rsidP="003405DE">
            <w:pPr>
              <w:rPr>
                <w:rFonts w:ascii="Calibri" w:hAnsi="Calibri" w:cs="Calibri"/>
                <w:sz w:val="20"/>
                <w:szCs w:val="20"/>
              </w:rPr>
            </w:pPr>
            <w:r w:rsidRPr="003067F4">
              <w:rPr>
                <w:rFonts w:ascii="Calibri" w:hAnsi="Calibri" w:cs="Calibri"/>
                <w:sz w:val="20"/>
                <w:szCs w:val="20"/>
              </w:rPr>
              <w:t>Killackey et al. (2006)</w:t>
            </w:r>
          </w:p>
        </w:tc>
        <w:tc>
          <w:tcPr>
            <w:tcW w:w="2726" w:type="dxa"/>
          </w:tcPr>
          <w:p w14:paraId="29F9A238" w14:textId="74188EAF" w:rsidR="003405DE" w:rsidRPr="003067F4" w:rsidRDefault="004D0A71" w:rsidP="003405DE">
            <w:pPr>
              <w:rPr>
                <w:rFonts w:ascii="Calibri" w:hAnsi="Calibri" w:cs="Calibri"/>
                <w:sz w:val="20"/>
                <w:szCs w:val="20"/>
              </w:rPr>
            </w:pPr>
            <w:r w:rsidRPr="003067F4">
              <w:rPr>
                <w:rFonts w:ascii="Calibri" w:hAnsi="Calibri" w:cs="Calibri"/>
                <w:sz w:val="20"/>
                <w:szCs w:val="20"/>
              </w:rPr>
              <w:t>Exclude</w:t>
            </w:r>
          </w:p>
        </w:tc>
        <w:tc>
          <w:tcPr>
            <w:tcW w:w="3449" w:type="dxa"/>
          </w:tcPr>
          <w:p w14:paraId="68D10CB7" w14:textId="54425385" w:rsidR="003405DE" w:rsidRPr="003067F4" w:rsidRDefault="004D0A71" w:rsidP="003405DE">
            <w:pPr>
              <w:rPr>
                <w:rFonts w:ascii="Calibri" w:hAnsi="Calibri" w:cs="Calibri"/>
                <w:sz w:val="20"/>
                <w:szCs w:val="20"/>
              </w:rPr>
            </w:pPr>
            <w:r w:rsidRPr="003067F4">
              <w:rPr>
                <w:rFonts w:ascii="Calibri" w:hAnsi="Calibri" w:cs="Calibri"/>
                <w:sz w:val="20"/>
                <w:szCs w:val="20"/>
              </w:rPr>
              <w:t>Narrative review article examining vocational rehabilitation and early intervention in psychosis. No original participant sample or primary employment outcome data reported.</w:t>
            </w:r>
          </w:p>
        </w:tc>
      </w:tr>
      <w:tr w:rsidR="003405DE" w14:paraId="0E85DFD6" w14:textId="77777777" w:rsidTr="00AF4031">
        <w:tc>
          <w:tcPr>
            <w:tcW w:w="2841" w:type="dxa"/>
          </w:tcPr>
          <w:p w14:paraId="0ED6F382" w14:textId="02724A59" w:rsidR="003405DE" w:rsidRPr="003067F4" w:rsidRDefault="006D41CA" w:rsidP="003405DE">
            <w:pPr>
              <w:rPr>
                <w:rFonts w:ascii="Calibri" w:hAnsi="Calibri" w:cs="Calibri"/>
                <w:sz w:val="20"/>
                <w:szCs w:val="20"/>
              </w:rPr>
            </w:pPr>
            <w:r w:rsidRPr="003067F4">
              <w:rPr>
                <w:rFonts w:ascii="Calibri" w:hAnsi="Calibri" w:cs="Calibri"/>
                <w:sz w:val="20"/>
                <w:szCs w:val="20"/>
              </w:rPr>
              <w:t>Killackey et al. (20</w:t>
            </w:r>
            <w:r w:rsidRPr="003067F4">
              <w:rPr>
                <w:rFonts w:ascii="Calibri" w:hAnsi="Calibri" w:cs="Calibri"/>
                <w:sz w:val="20"/>
                <w:szCs w:val="20"/>
              </w:rPr>
              <w:t>13</w:t>
            </w:r>
            <w:r w:rsidRPr="003067F4">
              <w:rPr>
                <w:rFonts w:ascii="Calibri" w:hAnsi="Calibri" w:cs="Calibri"/>
                <w:sz w:val="20"/>
                <w:szCs w:val="20"/>
              </w:rPr>
              <w:t>)</w:t>
            </w:r>
          </w:p>
        </w:tc>
        <w:tc>
          <w:tcPr>
            <w:tcW w:w="2726" w:type="dxa"/>
          </w:tcPr>
          <w:p w14:paraId="67487D7E" w14:textId="313E4FC8" w:rsidR="003405DE" w:rsidRPr="003067F4" w:rsidRDefault="006D41CA" w:rsidP="003405DE">
            <w:pPr>
              <w:rPr>
                <w:rFonts w:ascii="Calibri" w:hAnsi="Calibri" w:cs="Calibri"/>
                <w:sz w:val="20"/>
                <w:szCs w:val="20"/>
              </w:rPr>
            </w:pPr>
            <w:r w:rsidRPr="003067F4">
              <w:rPr>
                <w:rFonts w:ascii="Calibri" w:hAnsi="Calibri" w:cs="Calibri"/>
                <w:sz w:val="20"/>
                <w:szCs w:val="20"/>
              </w:rPr>
              <w:t>Exclude</w:t>
            </w:r>
          </w:p>
        </w:tc>
        <w:tc>
          <w:tcPr>
            <w:tcW w:w="3449" w:type="dxa"/>
          </w:tcPr>
          <w:p w14:paraId="63033E9C" w14:textId="7519D158" w:rsidR="003405DE" w:rsidRPr="003067F4" w:rsidRDefault="006D41CA" w:rsidP="003405DE">
            <w:pPr>
              <w:rPr>
                <w:rFonts w:ascii="Calibri" w:hAnsi="Calibri" w:cs="Calibri"/>
                <w:sz w:val="20"/>
                <w:szCs w:val="20"/>
              </w:rPr>
            </w:pPr>
            <w:r w:rsidRPr="003067F4">
              <w:rPr>
                <w:rFonts w:ascii="Calibri" w:hAnsi="Calibri" w:cs="Calibri"/>
                <w:sz w:val="20"/>
                <w:szCs w:val="20"/>
              </w:rPr>
              <w:t>Study protocol/methodology paper describing the design of a randomized controlled trial of IPS in FEP. No employment, vocational, educational, or occupational outcome data reported.</w:t>
            </w:r>
          </w:p>
        </w:tc>
      </w:tr>
      <w:tr w:rsidR="003405DE" w14:paraId="387AD6E3" w14:textId="77777777" w:rsidTr="00AF4031">
        <w:tc>
          <w:tcPr>
            <w:tcW w:w="2841" w:type="dxa"/>
          </w:tcPr>
          <w:p w14:paraId="40E8BD34" w14:textId="183F70A9" w:rsidR="003405DE" w:rsidRPr="003067F4" w:rsidRDefault="002F5C1D" w:rsidP="003405DE">
            <w:pPr>
              <w:rPr>
                <w:rFonts w:ascii="Calibri" w:hAnsi="Calibri" w:cs="Calibri"/>
                <w:sz w:val="20"/>
                <w:szCs w:val="20"/>
              </w:rPr>
            </w:pPr>
            <w:r w:rsidRPr="003067F4">
              <w:rPr>
                <w:rFonts w:ascii="Calibri" w:hAnsi="Calibri" w:cs="Calibri"/>
                <w:sz w:val="20"/>
                <w:szCs w:val="20"/>
              </w:rPr>
              <w:lastRenderedPageBreak/>
              <w:t>Kozloff et al. (2020)</w:t>
            </w:r>
          </w:p>
        </w:tc>
        <w:tc>
          <w:tcPr>
            <w:tcW w:w="2726" w:type="dxa"/>
          </w:tcPr>
          <w:p w14:paraId="3BAF5107" w14:textId="5409A1EC" w:rsidR="003405DE" w:rsidRPr="003067F4" w:rsidRDefault="002F5C1D" w:rsidP="003405DE">
            <w:pPr>
              <w:rPr>
                <w:rFonts w:ascii="Calibri" w:hAnsi="Calibri" w:cs="Calibri"/>
                <w:sz w:val="20"/>
                <w:szCs w:val="20"/>
              </w:rPr>
            </w:pPr>
            <w:r w:rsidRPr="003067F4">
              <w:rPr>
                <w:rFonts w:ascii="Calibri" w:hAnsi="Calibri" w:cs="Calibri"/>
                <w:sz w:val="20"/>
                <w:szCs w:val="20"/>
              </w:rPr>
              <w:t>Exclude</w:t>
            </w:r>
          </w:p>
        </w:tc>
        <w:tc>
          <w:tcPr>
            <w:tcW w:w="3449" w:type="dxa"/>
          </w:tcPr>
          <w:p w14:paraId="4FC44AEA" w14:textId="2F5A65BC" w:rsidR="003405DE" w:rsidRPr="003067F4" w:rsidRDefault="002F5C1D" w:rsidP="003405DE">
            <w:pPr>
              <w:rPr>
                <w:rFonts w:ascii="Calibri" w:hAnsi="Calibri" w:cs="Calibri"/>
                <w:sz w:val="20"/>
                <w:szCs w:val="20"/>
              </w:rPr>
            </w:pPr>
            <w:r w:rsidRPr="003067F4">
              <w:rPr>
                <w:rFonts w:ascii="Calibri" w:hAnsi="Calibri" w:cs="Calibri"/>
                <w:sz w:val="20"/>
                <w:szCs w:val="20"/>
              </w:rPr>
              <w:t>Study protocol / no outcome data reported.</w:t>
            </w:r>
          </w:p>
        </w:tc>
      </w:tr>
      <w:tr w:rsidR="007D2B3F" w14:paraId="4845E725" w14:textId="77777777" w:rsidTr="00AF4031">
        <w:tc>
          <w:tcPr>
            <w:tcW w:w="2841" w:type="dxa"/>
          </w:tcPr>
          <w:p w14:paraId="2C9E340A" w14:textId="1CFAC651" w:rsidR="007D2B3F" w:rsidRPr="003067F4" w:rsidRDefault="007D2B3F" w:rsidP="003405DE">
            <w:pPr>
              <w:rPr>
                <w:rFonts w:ascii="Calibri" w:hAnsi="Calibri" w:cs="Calibri"/>
                <w:sz w:val="20"/>
                <w:szCs w:val="20"/>
              </w:rPr>
            </w:pPr>
            <w:r w:rsidRPr="003067F4">
              <w:rPr>
                <w:rFonts w:ascii="Calibri" w:hAnsi="Calibri" w:cs="Calibri"/>
                <w:sz w:val="20"/>
                <w:szCs w:val="20"/>
              </w:rPr>
              <w:t>Le et al. (2022)</w:t>
            </w:r>
          </w:p>
        </w:tc>
        <w:tc>
          <w:tcPr>
            <w:tcW w:w="2726" w:type="dxa"/>
          </w:tcPr>
          <w:p w14:paraId="4C3F1E73" w14:textId="5DB4B541" w:rsidR="007D2B3F" w:rsidRPr="003067F4" w:rsidRDefault="007D2B3F" w:rsidP="003405DE">
            <w:pPr>
              <w:rPr>
                <w:rFonts w:ascii="Calibri" w:hAnsi="Calibri" w:cs="Calibri"/>
                <w:sz w:val="20"/>
                <w:szCs w:val="20"/>
              </w:rPr>
            </w:pPr>
            <w:r w:rsidRPr="003067F4">
              <w:rPr>
                <w:rFonts w:ascii="Calibri" w:hAnsi="Calibri" w:cs="Calibri"/>
                <w:sz w:val="20"/>
                <w:szCs w:val="20"/>
              </w:rPr>
              <w:t>Exclude</w:t>
            </w:r>
          </w:p>
        </w:tc>
        <w:tc>
          <w:tcPr>
            <w:tcW w:w="3449" w:type="dxa"/>
          </w:tcPr>
          <w:p w14:paraId="2C80122C" w14:textId="0D31A6A8" w:rsidR="007D2B3F" w:rsidRPr="003067F4" w:rsidRDefault="007D2B3F" w:rsidP="003405DE">
            <w:pPr>
              <w:rPr>
                <w:rFonts w:ascii="Calibri" w:hAnsi="Calibri" w:cs="Calibri"/>
                <w:sz w:val="20"/>
                <w:szCs w:val="20"/>
              </w:rPr>
            </w:pPr>
            <w:r w:rsidRPr="003067F4">
              <w:rPr>
                <w:rFonts w:ascii="Calibri" w:hAnsi="Calibri" w:cs="Calibri"/>
                <w:sz w:val="20"/>
                <w:szCs w:val="20"/>
              </w:rPr>
              <w:t>Qualitative implementation/adaptation study of an FEP service model; no employment outcome data reported.</w:t>
            </w:r>
          </w:p>
        </w:tc>
      </w:tr>
      <w:tr w:rsidR="006B2520" w14:paraId="5C00EBA0" w14:textId="77777777" w:rsidTr="00AF4031">
        <w:tc>
          <w:tcPr>
            <w:tcW w:w="2841" w:type="dxa"/>
          </w:tcPr>
          <w:p w14:paraId="142E4375" w14:textId="0286D0AF" w:rsidR="006B2520" w:rsidRPr="003067F4" w:rsidRDefault="006B2520" w:rsidP="003405DE">
            <w:pPr>
              <w:rPr>
                <w:rFonts w:ascii="Calibri" w:hAnsi="Calibri" w:cs="Calibri"/>
                <w:sz w:val="20"/>
                <w:szCs w:val="20"/>
              </w:rPr>
            </w:pPr>
            <w:r w:rsidRPr="003067F4">
              <w:rPr>
                <w:rFonts w:ascii="Calibri" w:hAnsi="Calibri" w:cs="Calibri"/>
                <w:sz w:val="20"/>
                <w:szCs w:val="20"/>
              </w:rPr>
              <w:t>Lucksted et al. (2015)</w:t>
            </w:r>
          </w:p>
        </w:tc>
        <w:tc>
          <w:tcPr>
            <w:tcW w:w="2726" w:type="dxa"/>
          </w:tcPr>
          <w:p w14:paraId="4DDEA197" w14:textId="0CABE6E9" w:rsidR="006B2520" w:rsidRPr="003067F4" w:rsidRDefault="006B2520" w:rsidP="003405DE">
            <w:pPr>
              <w:rPr>
                <w:rFonts w:ascii="Calibri" w:hAnsi="Calibri" w:cs="Calibri"/>
                <w:sz w:val="20"/>
                <w:szCs w:val="20"/>
              </w:rPr>
            </w:pPr>
            <w:r w:rsidRPr="003067F4">
              <w:rPr>
                <w:rFonts w:ascii="Calibri" w:hAnsi="Calibri" w:cs="Calibri"/>
                <w:sz w:val="20"/>
                <w:szCs w:val="20"/>
              </w:rPr>
              <w:t>Exclude</w:t>
            </w:r>
          </w:p>
        </w:tc>
        <w:tc>
          <w:tcPr>
            <w:tcW w:w="3449" w:type="dxa"/>
          </w:tcPr>
          <w:p w14:paraId="70E9FFA2" w14:textId="585B7D41" w:rsidR="006B2520" w:rsidRPr="003067F4" w:rsidRDefault="006B2520" w:rsidP="003405DE">
            <w:pPr>
              <w:rPr>
                <w:rFonts w:ascii="Calibri" w:hAnsi="Calibri" w:cs="Calibri"/>
                <w:sz w:val="20"/>
                <w:szCs w:val="20"/>
              </w:rPr>
            </w:pPr>
            <w:r w:rsidRPr="003067F4">
              <w:rPr>
                <w:rFonts w:ascii="Calibri" w:hAnsi="Calibri" w:cs="Calibri"/>
                <w:sz w:val="20"/>
                <w:szCs w:val="20"/>
              </w:rPr>
              <w:t>Qualitative study examining facilitators and barriers to engagement with early psychosis services. Although supported education and employment services are discussed, the study does not investigate employment, vocational, educational, or occupational functioning outcomes.</w:t>
            </w:r>
          </w:p>
        </w:tc>
      </w:tr>
      <w:tr w:rsidR="007E1FA3" w14:paraId="39FC3F35" w14:textId="77777777" w:rsidTr="00AF4031">
        <w:tc>
          <w:tcPr>
            <w:tcW w:w="2841" w:type="dxa"/>
          </w:tcPr>
          <w:p w14:paraId="4A8E0462" w14:textId="3CA62768" w:rsidR="007E1FA3" w:rsidRPr="003067F4" w:rsidRDefault="007E1FA3" w:rsidP="003405DE">
            <w:pPr>
              <w:rPr>
                <w:rFonts w:ascii="Calibri" w:hAnsi="Calibri" w:cs="Calibri"/>
                <w:sz w:val="20"/>
                <w:szCs w:val="20"/>
              </w:rPr>
            </w:pPr>
            <w:r w:rsidRPr="003067F4">
              <w:rPr>
                <w:rFonts w:ascii="Calibri" w:hAnsi="Calibri" w:cs="Calibri"/>
                <w:sz w:val="20"/>
                <w:szCs w:val="20"/>
              </w:rPr>
              <w:t>Mallawaarachchi et al. (2019)</w:t>
            </w:r>
          </w:p>
        </w:tc>
        <w:tc>
          <w:tcPr>
            <w:tcW w:w="2726" w:type="dxa"/>
          </w:tcPr>
          <w:p w14:paraId="454AED68" w14:textId="30F8871E" w:rsidR="007E1FA3" w:rsidRPr="003067F4" w:rsidRDefault="007E1FA3" w:rsidP="003405DE">
            <w:pPr>
              <w:rPr>
                <w:rFonts w:ascii="Calibri" w:hAnsi="Calibri" w:cs="Calibri"/>
                <w:sz w:val="20"/>
                <w:szCs w:val="20"/>
              </w:rPr>
            </w:pPr>
            <w:r w:rsidRPr="003067F4">
              <w:rPr>
                <w:rFonts w:ascii="Calibri" w:hAnsi="Calibri" w:cs="Calibri"/>
                <w:sz w:val="20"/>
                <w:szCs w:val="20"/>
              </w:rPr>
              <w:t>Exclude</w:t>
            </w:r>
          </w:p>
        </w:tc>
        <w:tc>
          <w:tcPr>
            <w:tcW w:w="3449" w:type="dxa"/>
          </w:tcPr>
          <w:p w14:paraId="668290DC" w14:textId="02F566C2" w:rsidR="007E1FA3" w:rsidRPr="003067F4" w:rsidRDefault="007E1FA3" w:rsidP="003405DE">
            <w:pPr>
              <w:rPr>
                <w:rFonts w:ascii="Calibri" w:hAnsi="Calibri" w:cs="Calibri"/>
                <w:sz w:val="20"/>
                <w:szCs w:val="20"/>
              </w:rPr>
            </w:pPr>
            <w:r w:rsidRPr="003067F4">
              <w:rPr>
                <w:rFonts w:ascii="Calibri" w:hAnsi="Calibri" w:cs="Calibri"/>
                <w:sz w:val="20"/>
                <w:szCs w:val="20"/>
              </w:rPr>
              <w:t>Study examining the psychometric properties of the Hinting Task and Theory of Mind in First-Episode Psychosis. Employment, vocational, educational, and occupational functioning outcomes were not investigated as primary outcomes. Occupational functioning was included only as a validation measure.</w:t>
            </w:r>
          </w:p>
        </w:tc>
      </w:tr>
      <w:tr w:rsidR="00AF4031" w14:paraId="04BA25BE" w14:textId="77777777" w:rsidTr="00AF4031">
        <w:tc>
          <w:tcPr>
            <w:tcW w:w="2841" w:type="dxa"/>
          </w:tcPr>
          <w:p w14:paraId="6529C530" w14:textId="6D7DFF04" w:rsidR="00AF4031" w:rsidRPr="003067F4" w:rsidRDefault="00AF4031" w:rsidP="003405DE">
            <w:pPr>
              <w:rPr>
                <w:rFonts w:ascii="Calibri" w:hAnsi="Calibri" w:cs="Calibri"/>
                <w:sz w:val="20"/>
                <w:szCs w:val="20"/>
              </w:rPr>
            </w:pPr>
            <w:r w:rsidRPr="003067F4">
              <w:rPr>
                <w:rFonts w:ascii="Calibri" w:hAnsi="Calibri" w:cs="Calibri"/>
                <w:sz w:val="20"/>
                <w:szCs w:val="20"/>
              </w:rPr>
              <w:t>McGahey et al. (2016)</w:t>
            </w:r>
          </w:p>
        </w:tc>
        <w:tc>
          <w:tcPr>
            <w:tcW w:w="2726" w:type="dxa"/>
          </w:tcPr>
          <w:p w14:paraId="0E7EAF63" w14:textId="589E6868" w:rsidR="00AF4031" w:rsidRPr="003067F4" w:rsidRDefault="00AF4031" w:rsidP="003405DE">
            <w:pPr>
              <w:rPr>
                <w:rFonts w:ascii="Calibri" w:hAnsi="Calibri" w:cs="Calibri"/>
                <w:sz w:val="20"/>
                <w:szCs w:val="20"/>
              </w:rPr>
            </w:pPr>
            <w:r w:rsidRPr="003067F4">
              <w:rPr>
                <w:rFonts w:ascii="Calibri" w:hAnsi="Calibri" w:cs="Calibri"/>
                <w:sz w:val="20"/>
                <w:szCs w:val="20"/>
              </w:rPr>
              <w:t xml:space="preserve">Exclude </w:t>
            </w:r>
          </w:p>
        </w:tc>
        <w:tc>
          <w:tcPr>
            <w:tcW w:w="3449" w:type="dxa"/>
          </w:tcPr>
          <w:p w14:paraId="2D1B207D" w14:textId="5FE0EBCD" w:rsidR="00AF4031" w:rsidRPr="003067F4" w:rsidRDefault="00AF4031" w:rsidP="003405DE">
            <w:pPr>
              <w:rPr>
                <w:rFonts w:ascii="Calibri" w:hAnsi="Calibri" w:cs="Calibri"/>
                <w:sz w:val="20"/>
                <w:szCs w:val="20"/>
              </w:rPr>
            </w:pPr>
            <w:r w:rsidRPr="003067F4">
              <w:rPr>
                <w:rFonts w:ascii="Calibri" w:hAnsi="Calibri" w:cs="Calibri"/>
                <w:sz w:val="20"/>
                <w:szCs w:val="20"/>
              </w:rPr>
              <w:t>Study of young people with severe mental illness participating in supported employment services. Although employment outcomes were examined, the sample was not clearly defined as First Episode Psychosis (FEP) or early psychosis, and the diagnostic breakdown was not reported sufficiently to determine eligibility according to the review criteria.</w:t>
            </w:r>
          </w:p>
        </w:tc>
      </w:tr>
      <w:tr w:rsidR="00AF4031" w14:paraId="0FD1D57E" w14:textId="77777777" w:rsidTr="00AF4031">
        <w:tc>
          <w:tcPr>
            <w:tcW w:w="2841" w:type="dxa"/>
          </w:tcPr>
          <w:p w14:paraId="3AAFBB71" w14:textId="41932602" w:rsidR="00AF4031" w:rsidRPr="003067F4" w:rsidRDefault="00AF4031" w:rsidP="003405DE">
            <w:pPr>
              <w:rPr>
                <w:rFonts w:ascii="Calibri" w:hAnsi="Calibri" w:cs="Calibri"/>
                <w:sz w:val="20"/>
                <w:szCs w:val="20"/>
              </w:rPr>
            </w:pPr>
            <w:r w:rsidRPr="003067F4">
              <w:rPr>
                <w:rFonts w:ascii="Calibri" w:hAnsi="Calibri" w:cs="Calibri"/>
                <w:sz w:val="20"/>
                <w:szCs w:val="20"/>
              </w:rPr>
              <w:t>Meyer-Kalos et al. (2021)</w:t>
            </w:r>
          </w:p>
        </w:tc>
        <w:tc>
          <w:tcPr>
            <w:tcW w:w="2726" w:type="dxa"/>
          </w:tcPr>
          <w:p w14:paraId="02B6BE56" w14:textId="155390CE" w:rsidR="00AF4031" w:rsidRPr="003067F4" w:rsidRDefault="00AF4031" w:rsidP="003405DE">
            <w:pPr>
              <w:rPr>
                <w:rFonts w:ascii="Calibri" w:hAnsi="Calibri" w:cs="Calibri"/>
                <w:sz w:val="20"/>
                <w:szCs w:val="20"/>
              </w:rPr>
            </w:pPr>
            <w:r w:rsidRPr="003067F4">
              <w:rPr>
                <w:rFonts w:ascii="Calibri" w:hAnsi="Calibri" w:cs="Calibri"/>
                <w:sz w:val="20"/>
                <w:szCs w:val="20"/>
              </w:rPr>
              <w:t>Exclude</w:t>
            </w:r>
          </w:p>
        </w:tc>
        <w:tc>
          <w:tcPr>
            <w:tcW w:w="3449" w:type="dxa"/>
          </w:tcPr>
          <w:p w14:paraId="37B0AC61" w14:textId="0ADC9B0C" w:rsidR="00AF4031" w:rsidRPr="003067F4" w:rsidRDefault="00AF4031" w:rsidP="003405DE">
            <w:pPr>
              <w:rPr>
                <w:rFonts w:ascii="Calibri" w:hAnsi="Calibri" w:cs="Calibri"/>
                <w:sz w:val="20"/>
                <w:szCs w:val="20"/>
              </w:rPr>
            </w:pPr>
            <w:r w:rsidRPr="003067F4">
              <w:rPr>
                <w:rFonts w:ascii="Calibri" w:hAnsi="Calibri" w:cs="Calibri"/>
                <w:sz w:val="20"/>
                <w:szCs w:val="20"/>
              </w:rPr>
              <w:t>Commentary/recommendation paper describing adaptations to Coordinated Specialty Care during the COVID-19 pandemic. No original empirical data or employment, vocational, educational, or occupational functioning outcomes reported.</w:t>
            </w:r>
          </w:p>
        </w:tc>
      </w:tr>
      <w:tr w:rsidR="00AF4031" w14:paraId="6A9407FC" w14:textId="77777777" w:rsidTr="00AF4031">
        <w:tc>
          <w:tcPr>
            <w:tcW w:w="2841" w:type="dxa"/>
          </w:tcPr>
          <w:p w14:paraId="76DD2A3E" w14:textId="4D31F953" w:rsidR="00AF4031" w:rsidRPr="003067F4" w:rsidRDefault="00AF4031" w:rsidP="003405DE">
            <w:pPr>
              <w:rPr>
                <w:rFonts w:ascii="Calibri" w:hAnsi="Calibri" w:cs="Calibri"/>
                <w:sz w:val="20"/>
                <w:szCs w:val="20"/>
              </w:rPr>
            </w:pPr>
            <w:r w:rsidRPr="003067F4">
              <w:rPr>
                <w:rFonts w:ascii="Calibri" w:hAnsi="Calibri" w:cs="Calibri"/>
                <w:sz w:val="20"/>
                <w:szCs w:val="20"/>
              </w:rPr>
              <w:t>Meyer-Kalos et al. (2025)</w:t>
            </w:r>
          </w:p>
        </w:tc>
        <w:tc>
          <w:tcPr>
            <w:tcW w:w="2726" w:type="dxa"/>
          </w:tcPr>
          <w:p w14:paraId="1DAA8682" w14:textId="42806E86" w:rsidR="00AF4031" w:rsidRPr="003067F4" w:rsidRDefault="00AF4031" w:rsidP="003405DE">
            <w:pPr>
              <w:rPr>
                <w:rFonts w:ascii="Calibri" w:hAnsi="Calibri" w:cs="Calibri"/>
                <w:sz w:val="20"/>
                <w:szCs w:val="20"/>
              </w:rPr>
            </w:pPr>
            <w:r w:rsidRPr="003067F4">
              <w:rPr>
                <w:rFonts w:ascii="Calibri" w:hAnsi="Calibri" w:cs="Calibri"/>
                <w:sz w:val="20"/>
                <w:szCs w:val="20"/>
              </w:rPr>
              <w:t>Exclude</w:t>
            </w:r>
          </w:p>
        </w:tc>
        <w:tc>
          <w:tcPr>
            <w:tcW w:w="3449" w:type="dxa"/>
          </w:tcPr>
          <w:p w14:paraId="31F6F7FA" w14:textId="637828AB" w:rsidR="00AF4031" w:rsidRPr="003067F4" w:rsidRDefault="00AF4031" w:rsidP="003405DE">
            <w:pPr>
              <w:rPr>
                <w:rFonts w:ascii="Calibri" w:hAnsi="Calibri" w:cs="Calibri"/>
                <w:sz w:val="20"/>
                <w:szCs w:val="20"/>
              </w:rPr>
            </w:pPr>
            <w:r w:rsidRPr="003067F4">
              <w:rPr>
                <w:rFonts w:ascii="Calibri" w:hAnsi="Calibri" w:cs="Calibri"/>
                <w:sz w:val="20"/>
                <w:szCs w:val="20"/>
              </w:rPr>
              <w:t>Intervention fidelity/implementation study. Evaluated the NAVIGATE Fidelity Scale (NAV-FS) and service implementation rather than participant employment, vocational, educational, or occupational functioning outcomes. No relevant outcome data reported.</w:t>
            </w:r>
          </w:p>
        </w:tc>
      </w:tr>
      <w:tr w:rsidR="00631367" w14:paraId="7CFF188D" w14:textId="77777777" w:rsidTr="00AF4031">
        <w:tc>
          <w:tcPr>
            <w:tcW w:w="2841" w:type="dxa"/>
          </w:tcPr>
          <w:p w14:paraId="41B27A60" w14:textId="4B81A869" w:rsidR="00631367" w:rsidRPr="003067F4" w:rsidRDefault="00631367" w:rsidP="003405DE">
            <w:pPr>
              <w:rPr>
                <w:rFonts w:ascii="Calibri" w:hAnsi="Calibri" w:cs="Calibri"/>
                <w:sz w:val="20"/>
                <w:szCs w:val="20"/>
              </w:rPr>
            </w:pPr>
            <w:r w:rsidRPr="003067F4">
              <w:rPr>
                <w:rFonts w:ascii="Calibri" w:hAnsi="Calibri" w:cs="Calibri"/>
                <w:sz w:val="20"/>
                <w:szCs w:val="20"/>
              </w:rPr>
              <w:t>Mueser et al. (2015)</w:t>
            </w:r>
          </w:p>
        </w:tc>
        <w:tc>
          <w:tcPr>
            <w:tcW w:w="2726" w:type="dxa"/>
          </w:tcPr>
          <w:p w14:paraId="770D8B57" w14:textId="58CD5ED7" w:rsidR="00631367" w:rsidRPr="003067F4" w:rsidRDefault="00631367" w:rsidP="003405DE">
            <w:pPr>
              <w:rPr>
                <w:rFonts w:ascii="Calibri" w:hAnsi="Calibri" w:cs="Calibri"/>
                <w:sz w:val="20"/>
                <w:szCs w:val="20"/>
              </w:rPr>
            </w:pPr>
            <w:r w:rsidRPr="003067F4">
              <w:rPr>
                <w:rFonts w:ascii="Calibri" w:hAnsi="Calibri" w:cs="Calibri"/>
                <w:sz w:val="20"/>
                <w:szCs w:val="20"/>
              </w:rPr>
              <w:t>Exclude</w:t>
            </w:r>
          </w:p>
        </w:tc>
        <w:tc>
          <w:tcPr>
            <w:tcW w:w="3449" w:type="dxa"/>
          </w:tcPr>
          <w:p w14:paraId="5DA779F8" w14:textId="1C3309BF" w:rsidR="00631367" w:rsidRPr="003067F4" w:rsidRDefault="00631367" w:rsidP="003405DE">
            <w:pPr>
              <w:rPr>
                <w:rFonts w:ascii="Calibri" w:hAnsi="Calibri" w:cs="Calibri"/>
                <w:sz w:val="20"/>
                <w:szCs w:val="20"/>
              </w:rPr>
            </w:pPr>
            <w:r w:rsidRPr="003067F4">
              <w:rPr>
                <w:rFonts w:ascii="Calibri" w:hAnsi="Calibri" w:cs="Calibri"/>
                <w:sz w:val="20"/>
                <w:szCs w:val="20"/>
              </w:rPr>
              <w:t>Program description paper outlining the NAVIGATE intervention and its psychosocial components. No original participant outcome data reported and no employment, vocational, educational, or occupational functioning outcomes evaluated.</w:t>
            </w:r>
          </w:p>
        </w:tc>
      </w:tr>
      <w:tr w:rsidR="00A95C57" w14:paraId="3DAC672F" w14:textId="77777777" w:rsidTr="00AF4031">
        <w:tc>
          <w:tcPr>
            <w:tcW w:w="2841" w:type="dxa"/>
          </w:tcPr>
          <w:p w14:paraId="712B5E48" w14:textId="2386C6FF" w:rsidR="00A95C57" w:rsidRPr="003067F4" w:rsidRDefault="00A95C57" w:rsidP="003405DE">
            <w:pPr>
              <w:rPr>
                <w:rFonts w:ascii="Calibri" w:hAnsi="Calibri" w:cs="Calibri"/>
                <w:sz w:val="20"/>
                <w:szCs w:val="20"/>
              </w:rPr>
            </w:pPr>
            <w:r w:rsidRPr="003067F4">
              <w:rPr>
                <w:rFonts w:ascii="Calibri" w:hAnsi="Calibri" w:cs="Calibri"/>
                <w:sz w:val="20"/>
                <w:szCs w:val="20"/>
              </w:rPr>
              <w:t>Neuchterlein et al. (2008)</w:t>
            </w:r>
          </w:p>
        </w:tc>
        <w:tc>
          <w:tcPr>
            <w:tcW w:w="2726" w:type="dxa"/>
          </w:tcPr>
          <w:p w14:paraId="27CCD370" w14:textId="1985FA21" w:rsidR="00A95C57" w:rsidRPr="003067F4" w:rsidRDefault="00A95C57" w:rsidP="003405DE">
            <w:pPr>
              <w:rPr>
                <w:rFonts w:ascii="Calibri" w:hAnsi="Calibri" w:cs="Calibri"/>
                <w:sz w:val="20"/>
                <w:szCs w:val="20"/>
              </w:rPr>
            </w:pPr>
            <w:r w:rsidRPr="003067F4">
              <w:rPr>
                <w:rFonts w:ascii="Calibri" w:hAnsi="Calibri" w:cs="Calibri"/>
                <w:sz w:val="20"/>
                <w:szCs w:val="20"/>
              </w:rPr>
              <w:t>Exclude</w:t>
            </w:r>
          </w:p>
        </w:tc>
        <w:tc>
          <w:tcPr>
            <w:tcW w:w="3449" w:type="dxa"/>
          </w:tcPr>
          <w:p w14:paraId="77D83D16" w14:textId="759B8ABE" w:rsidR="00A95C57" w:rsidRPr="003067F4" w:rsidRDefault="00A95C57" w:rsidP="003405DE">
            <w:pPr>
              <w:rPr>
                <w:rFonts w:ascii="Calibri" w:hAnsi="Calibri" w:cs="Calibri"/>
                <w:sz w:val="20"/>
                <w:szCs w:val="20"/>
              </w:rPr>
            </w:pPr>
            <w:r w:rsidRPr="003067F4">
              <w:rPr>
                <w:rFonts w:ascii="Calibri" w:hAnsi="Calibri" w:cs="Calibri"/>
                <w:sz w:val="20"/>
                <w:szCs w:val="20"/>
              </w:rPr>
              <w:t>Intervention description paper describing the adaptation of Individual Placement and Support (IPS) for recent-</w:t>
            </w:r>
            <w:r w:rsidRPr="003067F4">
              <w:rPr>
                <w:rFonts w:ascii="Calibri" w:hAnsi="Calibri" w:cs="Calibri"/>
                <w:sz w:val="20"/>
                <w:szCs w:val="20"/>
              </w:rPr>
              <w:lastRenderedPageBreak/>
              <w:t>onset schizophrenia. No outcome data reported; primary trial results were not yet available and were reported in a subsequent publication.</w:t>
            </w:r>
          </w:p>
        </w:tc>
      </w:tr>
      <w:tr w:rsidR="0082795A" w14:paraId="009BC646" w14:textId="77777777" w:rsidTr="00AF4031">
        <w:tc>
          <w:tcPr>
            <w:tcW w:w="2841" w:type="dxa"/>
          </w:tcPr>
          <w:p w14:paraId="01EC8194" w14:textId="0ABB9086" w:rsidR="0082795A" w:rsidRPr="003067F4" w:rsidRDefault="0082795A" w:rsidP="003405DE">
            <w:pPr>
              <w:rPr>
                <w:rFonts w:ascii="Calibri" w:hAnsi="Calibri" w:cs="Calibri"/>
                <w:sz w:val="20"/>
                <w:szCs w:val="20"/>
              </w:rPr>
            </w:pPr>
            <w:r w:rsidRPr="003067F4">
              <w:rPr>
                <w:rFonts w:ascii="Calibri" w:hAnsi="Calibri" w:cs="Calibri"/>
                <w:sz w:val="20"/>
                <w:szCs w:val="20"/>
              </w:rPr>
              <w:lastRenderedPageBreak/>
              <w:t>Porteous et al. (2007)</w:t>
            </w:r>
          </w:p>
        </w:tc>
        <w:tc>
          <w:tcPr>
            <w:tcW w:w="2726" w:type="dxa"/>
          </w:tcPr>
          <w:p w14:paraId="6933B21A" w14:textId="3B9EC2CA" w:rsidR="0082795A" w:rsidRPr="003067F4" w:rsidRDefault="0082795A" w:rsidP="003405DE">
            <w:pPr>
              <w:rPr>
                <w:rFonts w:ascii="Calibri" w:hAnsi="Calibri" w:cs="Calibri"/>
                <w:sz w:val="20"/>
                <w:szCs w:val="20"/>
              </w:rPr>
            </w:pPr>
            <w:r w:rsidRPr="003067F4">
              <w:rPr>
                <w:rFonts w:ascii="Calibri" w:hAnsi="Calibri" w:cs="Calibri"/>
                <w:sz w:val="20"/>
                <w:szCs w:val="20"/>
              </w:rPr>
              <w:t>Exclude</w:t>
            </w:r>
          </w:p>
        </w:tc>
        <w:tc>
          <w:tcPr>
            <w:tcW w:w="3449" w:type="dxa"/>
          </w:tcPr>
          <w:p w14:paraId="7F447725" w14:textId="66A3A0E9" w:rsidR="0082795A" w:rsidRPr="003067F4" w:rsidRDefault="0082795A" w:rsidP="003405DE">
            <w:pPr>
              <w:rPr>
                <w:rFonts w:ascii="Calibri" w:hAnsi="Calibri" w:cs="Calibri"/>
                <w:sz w:val="20"/>
                <w:szCs w:val="20"/>
              </w:rPr>
            </w:pPr>
            <w:r w:rsidRPr="003067F4">
              <w:rPr>
                <w:rFonts w:ascii="Calibri" w:hAnsi="Calibri" w:cs="Calibri"/>
                <w:sz w:val="20"/>
                <w:szCs w:val="20"/>
              </w:rPr>
              <w:t>Practice evaluation/service implementation study describing implementation of Individual Placement and Support (IPS) for young adults with psychosis. Focused on programme fidelity, implementation and service development rather than empirical evaluation of participant employment, educational, vocational or occupational outcomes.</w:t>
            </w:r>
          </w:p>
        </w:tc>
      </w:tr>
      <w:tr w:rsidR="0082795A" w14:paraId="5F128C80" w14:textId="77777777" w:rsidTr="00AF4031">
        <w:tc>
          <w:tcPr>
            <w:tcW w:w="2841" w:type="dxa"/>
          </w:tcPr>
          <w:p w14:paraId="6B434122" w14:textId="7AB52D3E" w:rsidR="0082795A" w:rsidRPr="003067F4" w:rsidRDefault="0082795A" w:rsidP="003405DE">
            <w:pPr>
              <w:rPr>
                <w:rFonts w:ascii="Calibri" w:hAnsi="Calibri" w:cs="Calibri"/>
                <w:sz w:val="20"/>
                <w:szCs w:val="20"/>
              </w:rPr>
            </w:pPr>
            <w:r w:rsidRPr="003067F4">
              <w:rPr>
                <w:rFonts w:ascii="Calibri" w:hAnsi="Calibri" w:cs="Calibri"/>
                <w:sz w:val="20"/>
                <w:szCs w:val="20"/>
              </w:rPr>
              <w:t>Ramsay et al. (2011)</w:t>
            </w:r>
          </w:p>
        </w:tc>
        <w:tc>
          <w:tcPr>
            <w:tcW w:w="2726" w:type="dxa"/>
          </w:tcPr>
          <w:p w14:paraId="0E26A872" w14:textId="6E7C36BD" w:rsidR="0082795A" w:rsidRPr="003067F4" w:rsidRDefault="0082795A" w:rsidP="003405DE">
            <w:pPr>
              <w:rPr>
                <w:rFonts w:ascii="Calibri" w:hAnsi="Calibri" w:cs="Calibri"/>
                <w:sz w:val="20"/>
                <w:szCs w:val="20"/>
              </w:rPr>
            </w:pPr>
            <w:r w:rsidRPr="003067F4">
              <w:rPr>
                <w:rFonts w:ascii="Calibri" w:hAnsi="Calibri" w:cs="Calibri"/>
                <w:sz w:val="20"/>
                <w:szCs w:val="20"/>
              </w:rPr>
              <w:t>Exclude</w:t>
            </w:r>
          </w:p>
        </w:tc>
        <w:tc>
          <w:tcPr>
            <w:tcW w:w="3449" w:type="dxa"/>
          </w:tcPr>
          <w:p w14:paraId="7C18D0E3" w14:textId="200E5A41" w:rsidR="0082795A" w:rsidRPr="003067F4" w:rsidRDefault="0082795A" w:rsidP="003405DE">
            <w:pPr>
              <w:rPr>
                <w:rFonts w:ascii="Calibri" w:hAnsi="Calibri" w:cs="Calibri"/>
                <w:sz w:val="20"/>
                <w:szCs w:val="20"/>
              </w:rPr>
            </w:pPr>
            <w:r w:rsidRPr="003067F4">
              <w:rPr>
                <w:rFonts w:ascii="Calibri" w:hAnsi="Calibri" w:cs="Calibri"/>
                <w:sz w:val="20"/>
                <w:szCs w:val="20"/>
              </w:rPr>
              <w:t>Descriptive study examining life goals, treatment goals, and desired services among individuals hospitalized for first-episode nonaffective psychosis. Employment and education were reported as personal goals, but no employment, educational, vocational, or occupational functioning outcomes were measured.</w:t>
            </w:r>
          </w:p>
        </w:tc>
      </w:tr>
      <w:tr w:rsidR="00F14B25" w14:paraId="70D07A80" w14:textId="77777777" w:rsidTr="00AF4031">
        <w:tc>
          <w:tcPr>
            <w:tcW w:w="2841" w:type="dxa"/>
          </w:tcPr>
          <w:p w14:paraId="3E640ED5" w14:textId="22D1EFBE" w:rsidR="00F14B25" w:rsidRPr="003067F4" w:rsidRDefault="00F14B25" w:rsidP="003405DE">
            <w:pPr>
              <w:rPr>
                <w:rFonts w:ascii="Calibri" w:hAnsi="Calibri" w:cs="Calibri"/>
                <w:sz w:val="20"/>
                <w:szCs w:val="20"/>
              </w:rPr>
            </w:pPr>
            <w:r w:rsidRPr="003067F4">
              <w:rPr>
                <w:rFonts w:ascii="Calibri" w:hAnsi="Calibri" w:cs="Calibri"/>
                <w:sz w:val="20"/>
                <w:szCs w:val="20"/>
              </w:rPr>
              <w:t>Rinaldi et al. (2010)</w:t>
            </w:r>
          </w:p>
        </w:tc>
        <w:tc>
          <w:tcPr>
            <w:tcW w:w="2726" w:type="dxa"/>
          </w:tcPr>
          <w:p w14:paraId="1F99E45D" w14:textId="17D10756" w:rsidR="00F14B25" w:rsidRPr="003067F4" w:rsidRDefault="00F14B25" w:rsidP="003405DE">
            <w:pPr>
              <w:rPr>
                <w:rFonts w:ascii="Calibri" w:hAnsi="Calibri" w:cs="Calibri"/>
                <w:sz w:val="20"/>
                <w:szCs w:val="20"/>
              </w:rPr>
            </w:pPr>
            <w:r w:rsidRPr="003067F4">
              <w:rPr>
                <w:rFonts w:ascii="Calibri" w:hAnsi="Calibri" w:cs="Calibri"/>
                <w:sz w:val="20"/>
                <w:szCs w:val="20"/>
              </w:rPr>
              <w:t>Exclude</w:t>
            </w:r>
          </w:p>
        </w:tc>
        <w:tc>
          <w:tcPr>
            <w:tcW w:w="3449" w:type="dxa"/>
          </w:tcPr>
          <w:p w14:paraId="6DDA753C" w14:textId="42EAE6BB" w:rsidR="00F14B25" w:rsidRPr="003067F4" w:rsidRDefault="00F14B25" w:rsidP="003405DE">
            <w:pPr>
              <w:rPr>
                <w:rFonts w:ascii="Calibri" w:hAnsi="Calibri" w:cs="Calibri"/>
                <w:sz w:val="20"/>
                <w:szCs w:val="20"/>
              </w:rPr>
            </w:pPr>
            <w:r w:rsidRPr="003067F4">
              <w:rPr>
                <w:rFonts w:ascii="Calibri" w:hAnsi="Calibri" w:cs="Calibri"/>
                <w:sz w:val="20"/>
                <w:szCs w:val="20"/>
              </w:rPr>
              <w:t>Narrative literature review examining employment, vocational outcomes, and vocational interventions in first-episode psychosis. No original participant sample or primary employment outcome data were reported.</w:t>
            </w:r>
          </w:p>
        </w:tc>
      </w:tr>
      <w:tr w:rsidR="001B7271" w14:paraId="2BEB14EE" w14:textId="77777777" w:rsidTr="00AF4031">
        <w:tc>
          <w:tcPr>
            <w:tcW w:w="2841" w:type="dxa"/>
          </w:tcPr>
          <w:p w14:paraId="2D587C0A" w14:textId="6B28C5E8" w:rsidR="001B7271" w:rsidRPr="003067F4" w:rsidRDefault="001B7271" w:rsidP="003405DE">
            <w:pPr>
              <w:rPr>
                <w:rFonts w:ascii="Calibri" w:hAnsi="Calibri" w:cs="Calibri"/>
                <w:sz w:val="20"/>
                <w:szCs w:val="20"/>
              </w:rPr>
            </w:pPr>
            <w:proofErr w:type="spellStart"/>
            <w:r w:rsidRPr="003067F4">
              <w:rPr>
                <w:rFonts w:ascii="Calibri" w:hAnsi="Calibri" w:cs="Calibri"/>
                <w:sz w:val="20"/>
                <w:szCs w:val="20"/>
              </w:rPr>
              <w:t>Rouhaktar</w:t>
            </w:r>
            <w:proofErr w:type="spellEnd"/>
            <w:r w:rsidRPr="003067F4">
              <w:rPr>
                <w:rFonts w:ascii="Calibri" w:hAnsi="Calibri" w:cs="Calibri"/>
                <w:sz w:val="20"/>
                <w:szCs w:val="20"/>
              </w:rPr>
              <w:t xml:space="preserve"> &amp; Schiffman (2020)</w:t>
            </w:r>
          </w:p>
        </w:tc>
        <w:tc>
          <w:tcPr>
            <w:tcW w:w="2726" w:type="dxa"/>
          </w:tcPr>
          <w:p w14:paraId="369B5031" w14:textId="68EFB63B" w:rsidR="001B7271" w:rsidRPr="003067F4" w:rsidRDefault="001B7271" w:rsidP="003405DE">
            <w:pPr>
              <w:rPr>
                <w:rFonts w:ascii="Calibri" w:hAnsi="Calibri" w:cs="Calibri"/>
                <w:sz w:val="20"/>
                <w:szCs w:val="20"/>
              </w:rPr>
            </w:pPr>
            <w:r w:rsidRPr="003067F4">
              <w:rPr>
                <w:rFonts w:ascii="Calibri" w:hAnsi="Calibri" w:cs="Calibri"/>
                <w:sz w:val="20"/>
                <w:szCs w:val="20"/>
              </w:rPr>
              <w:t>Exclude</w:t>
            </w:r>
          </w:p>
        </w:tc>
        <w:tc>
          <w:tcPr>
            <w:tcW w:w="3449" w:type="dxa"/>
          </w:tcPr>
          <w:p w14:paraId="7F60495B" w14:textId="42702849" w:rsidR="001B7271" w:rsidRPr="003067F4" w:rsidRDefault="001B7271" w:rsidP="003405DE">
            <w:pPr>
              <w:rPr>
                <w:rFonts w:ascii="Calibri" w:hAnsi="Calibri" w:cs="Calibri"/>
                <w:sz w:val="20"/>
                <w:szCs w:val="20"/>
              </w:rPr>
            </w:pPr>
            <w:r w:rsidRPr="003067F4">
              <w:rPr>
                <w:rFonts w:ascii="Calibri" w:hAnsi="Calibri" w:cs="Calibri"/>
                <w:sz w:val="20"/>
                <w:szCs w:val="20"/>
              </w:rPr>
              <w:t>Narrative review of community rehabilitation interventions for youth with psychosis. No original participant sample and no primary employment or occupational outcome data reported. Suitable for background literature only.</w:t>
            </w:r>
          </w:p>
        </w:tc>
      </w:tr>
      <w:tr w:rsidR="00C47490" w14:paraId="708C6285" w14:textId="77777777" w:rsidTr="00AF4031">
        <w:tc>
          <w:tcPr>
            <w:tcW w:w="2841" w:type="dxa"/>
          </w:tcPr>
          <w:p w14:paraId="7146986B" w14:textId="5231628D" w:rsidR="00C47490" w:rsidRPr="003067F4" w:rsidRDefault="00C47490" w:rsidP="003405DE">
            <w:pPr>
              <w:rPr>
                <w:rFonts w:ascii="Calibri" w:hAnsi="Calibri" w:cs="Calibri"/>
                <w:sz w:val="20"/>
                <w:szCs w:val="20"/>
              </w:rPr>
            </w:pPr>
            <w:proofErr w:type="spellStart"/>
            <w:r w:rsidRPr="003067F4">
              <w:rPr>
                <w:rFonts w:ascii="Calibri" w:hAnsi="Calibri" w:cs="Calibri"/>
                <w:sz w:val="20"/>
                <w:szCs w:val="20"/>
              </w:rPr>
              <w:t>Szmulewicz</w:t>
            </w:r>
            <w:proofErr w:type="spellEnd"/>
            <w:r w:rsidRPr="003067F4">
              <w:rPr>
                <w:rFonts w:ascii="Calibri" w:hAnsi="Calibri" w:cs="Calibri"/>
                <w:sz w:val="20"/>
                <w:szCs w:val="20"/>
              </w:rPr>
              <w:t xml:space="preserve"> et al. (2021)</w:t>
            </w:r>
          </w:p>
        </w:tc>
        <w:tc>
          <w:tcPr>
            <w:tcW w:w="2726" w:type="dxa"/>
          </w:tcPr>
          <w:p w14:paraId="3C52359C" w14:textId="0C40CC98" w:rsidR="00C47490" w:rsidRPr="003067F4" w:rsidRDefault="00C47490" w:rsidP="003405DE">
            <w:pPr>
              <w:rPr>
                <w:rFonts w:ascii="Calibri" w:hAnsi="Calibri" w:cs="Calibri"/>
                <w:sz w:val="20"/>
                <w:szCs w:val="20"/>
              </w:rPr>
            </w:pPr>
            <w:r w:rsidRPr="003067F4">
              <w:rPr>
                <w:rFonts w:ascii="Calibri" w:hAnsi="Calibri" w:cs="Calibri"/>
                <w:sz w:val="20"/>
                <w:szCs w:val="20"/>
              </w:rPr>
              <w:t>Exclude</w:t>
            </w:r>
          </w:p>
        </w:tc>
        <w:tc>
          <w:tcPr>
            <w:tcW w:w="3449" w:type="dxa"/>
          </w:tcPr>
          <w:p w14:paraId="38DF7B5D" w14:textId="403AE362" w:rsidR="00C47490" w:rsidRPr="003067F4" w:rsidRDefault="00C47490" w:rsidP="003405DE">
            <w:pPr>
              <w:rPr>
                <w:rFonts w:ascii="Calibri" w:hAnsi="Calibri" w:cs="Calibri"/>
                <w:sz w:val="20"/>
                <w:szCs w:val="20"/>
              </w:rPr>
            </w:pPr>
            <w:r w:rsidRPr="003067F4">
              <w:rPr>
                <w:rFonts w:ascii="Calibri" w:hAnsi="Calibri" w:cs="Calibri"/>
                <w:sz w:val="20"/>
                <w:szCs w:val="20"/>
              </w:rPr>
              <w:t>Study examining the impact of COVID-19 lockdowns on employment and educational engagement among individuals with first-episode psychosis. Employment outcomes were assessed in the context of a unique pandemic-related disruption rather than typical vocational recovery, employment predictors, or employment interventions.</w:t>
            </w:r>
          </w:p>
        </w:tc>
      </w:tr>
      <w:tr w:rsidR="0073470F" w14:paraId="121F3F16" w14:textId="77777777" w:rsidTr="00AF4031">
        <w:tc>
          <w:tcPr>
            <w:tcW w:w="2841" w:type="dxa"/>
          </w:tcPr>
          <w:p w14:paraId="12B6CDF0" w14:textId="0309649E" w:rsidR="0073470F" w:rsidRPr="003067F4" w:rsidRDefault="0073470F" w:rsidP="003405DE">
            <w:pPr>
              <w:rPr>
                <w:rFonts w:ascii="Calibri" w:hAnsi="Calibri" w:cs="Calibri"/>
                <w:sz w:val="20"/>
                <w:szCs w:val="20"/>
              </w:rPr>
            </w:pPr>
            <w:r w:rsidRPr="003067F4">
              <w:rPr>
                <w:rFonts w:ascii="Calibri" w:hAnsi="Calibri" w:cs="Calibri"/>
                <w:sz w:val="20"/>
                <w:szCs w:val="20"/>
              </w:rPr>
              <w:t>Thibaudeau et al. (2024)</w:t>
            </w:r>
          </w:p>
        </w:tc>
        <w:tc>
          <w:tcPr>
            <w:tcW w:w="2726" w:type="dxa"/>
          </w:tcPr>
          <w:p w14:paraId="0A071D00" w14:textId="085BDE75" w:rsidR="0073470F" w:rsidRPr="003067F4" w:rsidRDefault="0073470F" w:rsidP="003405DE">
            <w:pPr>
              <w:rPr>
                <w:rFonts w:ascii="Calibri" w:hAnsi="Calibri" w:cs="Calibri"/>
                <w:sz w:val="20"/>
                <w:szCs w:val="20"/>
              </w:rPr>
            </w:pPr>
            <w:r w:rsidRPr="003067F4">
              <w:rPr>
                <w:rFonts w:ascii="Calibri" w:hAnsi="Calibri" w:cs="Calibri"/>
                <w:sz w:val="20"/>
                <w:szCs w:val="20"/>
              </w:rPr>
              <w:t>Exclude</w:t>
            </w:r>
          </w:p>
        </w:tc>
        <w:tc>
          <w:tcPr>
            <w:tcW w:w="3449" w:type="dxa"/>
          </w:tcPr>
          <w:p w14:paraId="4DF02DF0" w14:textId="7F82D619" w:rsidR="0073470F" w:rsidRPr="003067F4" w:rsidRDefault="0073470F" w:rsidP="003405DE">
            <w:pPr>
              <w:rPr>
                <w:rFonts w:ascii="Calibri" w:hAnsi="Calibri" w:cs="Calibri"/>
                <w:sz w:val="20"/>
                <w:szCs w:val="20"/>
              </w:rPr>
            </w:pPr>
            <w:r w:rsidRPr="003067F4">
              <w:rPr>
                <w:rFonts w:ascii="Calibri" w:hAnsi="Calibri" w:cs="Calibri"/>
                <w:sz w:val="20"/>
                <w:szCs w:val="20"/>
              </w:rPr>
              <w:t>Service fidelity/implementation study assessing adherence of supported education programmes to supported employment guidelines adapted for education. No participant-level employment, education, vocational, or occupational outcome data were reported.</w:t>
            </w:r>
          </w:p>
        </w:tc>
      </w:tr>
      <w:tr w:rsidR="000D501A" w14:paraId="6015DF65" w14:textId="77777777" w:rsidTr="00AF4031">
        <w:tc>
          <w:tcPr>
            <w:tcW w:w="2841" w:type="dxa"/>
          </w:tcPr>
          <w:p w14:paraId="556F6321" w14:textId="04DACF89" w:rsidR="000D501A" w:rsidRPr="003067F4" w:rsidRDefault="000D501A" w:rsidP="003405DE">
            <w:pPr>
              <w:rPr>
                <w:rFonts w:ascii="Calibri" w:hAnsi="Calibri" w:cs="Calibri"/>
                <w:sz w:val="20"/>
                <w:szCs w:val="20"/>
              </w:rPr>
            </w:pPr>
            <w:r w:rsidRPr="003067F4">
              <w:rPr>
                <w:rFonts w:ascii="Calibri" w:hAnsi="Calibri" w:cs="Calibri"/>
                <w:sz w:val="20"/>
                <w:szCs w:val="20"/>
              </w:rPr>
              <w:t>Van Duin et al. (2021)</w:t>
            </w:r>
          </w:p>
        </w:tc>
        <w:tc>
          <w:tcPr>
            <w:tcW w:w="2726" w:type="dxa"/>
          </w:tcPr>
          <w:p w14:paraId="2D3ACF1E" w14:textId="4310E802" w:rsidR="000D501A" w:rsidRPr="003067F4" w:rsidRDefault="000D501A" w:rsidP="003405DE">
            <w:pPr>
              <w:rPr>
                <w:rFonts w:ascii="Calibri" w:hAnsi="Calibri" w:cs="Calibri"/>
                <w:sz w:val="20"/>
                <w:szCs w:val="20"/>
              </w:rPr>
            </w:pPr>
            <w:r w:rsidRPr="003067F4">
              <w:rPr>
                <w:rFonts w:ascii="Calibri" w:hAnsi="Calibri" w:cs="Calibri"/>
                <w:sz w:val="20"/>
                <w:szCs w:val="20"/>
              </w:rPr>
              <w:t>Exclude</w:t>
            </w:r>
          </w:p>
        </w:tc>
        <w:tc>
          <w:tcPr>
            <w:tcW w:w="3449" w:type="dxa"/>
          </w:tcPr>
          <w:p w14:paraId="44287B7A" w14:textId="3D3FFF45" w:rsidR="000D501A" w:rsidRPr="003067F4" w:rsidRDefault="000D501A" w:rsidP="003405DE">
            <w:pPr>
              <w:rPr>
                <w:rFonts w:ascii="Calibri" w:hAnsi="Calibri" w:cs="Calibri"/>
                <w:sz w:val="20"/>
                <w:szCs w:val="20"/>
              </w:rPr>
            </w:pPr>
            <w:r w:rsidRPr="003067F4">
              <w:rPr>
                <w:rFonts w:ascii="Calibri" w:hAnsi="Calibri" w:cs="Calibri"/>
                <w:sz w:val="20"/>
                <w:szCs w:val="20"/>
              </w:rPr>
              <w:t xml:space="preserve">Implementation study assessing fidelity and uptake of vocational interventions; </w:t>
            </w:r>
            <w:r w:rsidRPr="003067F4">
              <w:rPr>
                <w:rFonts w:ascii="Calibri" w:hAnsi="Calibri" w:cs="Calibri"/>
                <w:sz w:val="20"/>
                <w:szCs w:val="20"/>
              </w:rPr>
              <w:lastRenderedPageBreak/>
              <w:t>no primary employment outcome data reported.</w:t>
            </w:r>
          </w:p>
        </w:tc>
      </w:tr>
      <w:tr w:rsidR="000D501A" w14:paraId="3F831C52" w14:textId="77777777" w:rsidTr="00AF4031">
        <w:tc>
          <w:tcPr>
            <w:tcW w:w="2841" w:type="dxa"/>
          </w:tcPr>
          <w:p w14:paraId="23482344" w14:textId="7ED5F3CD" w:rsidR="000D501A" w:rsidRPr="003067F4" w:rsidRDefault="000D501A" w:rsidP="003405DE">
            <w:pPr>
              <w:rPr>
                <w:rFonts w:ascii="Calibri" w:hAnsi="Calibri" w:cs="Calibri"/>
                <w:sz w:val="20"/>
                <w:szCs w:val="20"/>
              </w:rPr>
            </w:pPr>
            <w:r w:rsidRPr="003067F4">
              <w:rPr>
                <w:rFonts w:ascii="Calibri" w:hAnsi="Calibri" w:cs="Calibri"/>
                <w:sz w:val="20"/>
                <w:szCs w:val="20"/>
              </w:rPr>
              <w:lastRenderedPageBreak/>
              <w:t>Willert et al. (2026)</w:t>
            </w:r>
          </w:p>
        </w:tc>
        <w:tc>
          <w:tcPr>
            <w:tcW w:w="2726" w:type="dxa"/>
          </w:tcPr>
          <w:p w14:paraId="217D9AF5" w14:textId="20DC4378" w:rsidR="000D501A" w:rsidRPr="003067F4" w:rsidRDefault="000D501A" w:rsidP="003405DE">
            <w:pPr>
              <w:rPr>
                <w:rFonts w:ascii="Calibri" w:hAnsi="Calibri" w:cs="Calibri"/>
                <w:sz w:val="20"/>
                <w:szCs w:val="20"/>
              </w:rPr>
            </w:pPr>
            <w:r w:rsidRPr="003067F4">
              <w:rPr>
                <w:rFonts w:ascii="Calibri" w:hAnsi="Calibri" w:cs="Calibri"/>
                <w:sz w:val="20"/>
                <w:szCs w:val="20"/>
              </w:rPr>
              <w:t>Exclude</w:t>
            </w:r>
          </w:p>
        </w:tc>
        <w:tc>
          <w:tcPr>
            <w:tcW w:w="3449" w:type="dxa"/>
          </w:tcPr>
          <w:p w14:paraId="57A5A4CF" w14:textId="77777777" w:rsidR="000D501A" w:rsidRPr="003067F4" w:rsidRDefault="000D501A" w:rsidP="000D501A">
            <w:pPr>
              <w:rPr>
                <w:rFonts w:ascii="Calibri" w:hAnsi="Calibri" w:cs="Calibri"/>
                <w:sz w:val="20"/>
                <w:szCs w:val="20"/>
              </w:rPr>
            </w:pPr>
            <w:r w:rsidRPr="003067F4">
              <w:rPr>
                <w:rFonts w:ascii="Calibri" w:hAnsi="Calibri" w:cs="Calibri"/>
                <w:sz w:val="20"/>
                <w:szCs w:val="20"/>
              </w:rPr>
              <w:t xml:space="preserve">Baseline cohort description only; no longitudinal employment outcome, predictor analysis, or intervention outcome data reported. </w:t>
            </w:r>
          </w:p>
          <w:p w14:paraId="6AAE65C5" w14:textId="77777777" w:rsidR="000D501A" w:rsidRPr="003067F4" w:rsidRDefault="000D501A" w:rsidP="003405DE">
            <w:pPr>
              <w:rPr>
                <w:rFonts w:ascii="Calibri" w:hAnsi="Calibri" w:cs="Calibri"/>
                <w:sz w:val="20"/>
                <w:szCs w:val="20"/>
              </w:rPr>
            </w:pPr>
          </w:p>
        </w:tc>
      </w:tr>
    </w:tbl>
    <w:p w14:paraId="18288880" w14:textId="77777777" w:rsidR="00441A69" w:rsidRDefault="00441A69"/>
    <w:p w14:paraId="77EC241D" w14:textId="77777777" w:rsidR="003405DE" w:rsidRPr="003405DE" w:rsidRDefault="003405DE" w:rsidP="003405DE"/>
    <w:p w14:paraId="5B32667B" w14:textId="77777777" w:rsidR="003405DE" w:rsidRDefault="003405DE" w:rsidP="003405DE"/>
    <w:p w14:paraId="07F3977B" w14:textId="77777777" w:rsidR="003405DE" w:rsidRPr="003405DE" w:rsidRDefault="003405DE" w:rsidP="003405DE"/>
    <w:p w14:paraId="50845294" w14:textId="77777777" w:rsidR="003405DE" w:rsidRDefault="003405DE" w:rsidP="003405DE"/>
    <w:p w14:paraId="3F112798" w14:textId="77777777" w:rsidR="003405DE" w:rsidRPr="003405DE" w:rsidRDefault="003405DE" w:rsidP="003405DE"/>
    <w:sectPr w:rsidR="003405DE" w:rsidRPr="00340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5DE"/>
    <w:rsid w:val="000962B5"/>
    <w:rsid w:val="000D501A"/>
    <w:rsid w:val="000F4D3E"/>
    <w:rsid w:val="001906E4"/>
    <w:rsid w:val="001B7271"/>
    <w:rsid w:val="00250EED"/>
    <w:rsid w:val="002F5C1D"/>
    <w:rsid w:val="003067F4"/>
    <w:rsid w:val="003405DE"/>
    <w:rsid w:val="00441A69"/>
    <w:rsid w:val="00462CD4"/>
    <w:rsid w:val="004D0A71"/>
    <w:rsid w:val="00582A2D"/>
    <w:rsid w:val="00631367"/>
    <w:rsid w:val="006B2520"/>
    <w:rsid w:val="006D41CA"/>
    <w:rsid w:val="006E2345"/>
    <w:rsid w:val="0073470F"/>
    <w:rsid w:val="007D2B3F"/>
    <w:rsid w:val="007E1FA3"/>
    <w:rsid w:val="0082795A"/>
    <w:rsid w:val="00983F4D"/>
    <w:rsid w:val="00A95C57"/>
    <w:rsid w:val="00AC3595"/>
    <w:rsid w:val="00AF4031"/>
    <w:rsid w:val="00C47490"/>
    <w:rsid w:val="00EC5787"/>
    <w:rsid w:val="00ED7DCE"/>
    <w:rsid w:val="00EF5D33"/>
    <w:rsid w:val="00F14B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DD61FC"/>
  <w15:chartTrackingRefBased/>
  <w15:docId w15:val="{26C78208-BF52-8D49-AB0B-870B44DF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5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5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5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5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5DE"/>
    <w:rPr>
      <w:rFonts w:eastAsiaTheme="majorEastAsia" w:cstheme="majorBidi"/>
      <w:color w:val="272727" w:themeColor="text1" w:themeTint="D8"/>
    </w:rPr>
  </w:style>
  <w:style w:type="paragraph" w:styleId="Title">
    <w:name w:val="Title"/>
    <w:basedOn w:val="Normal"/>
    <w:next w:val="Normal"/>
    <w:link w:val="TitleChar"/>
    <w:uiPriority w:val="10"/>
    <w:qFormat/>
    <w:rsid w:val="003405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5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5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05DE"/>
    <w:rPr>
      <w:i/>
      <w:iCs/>
      <w:color w:val="404040" w:themeColor="text1" w:themeTint="BF"/>
    </w:rPr>
  </w:style>
  <w:style w:type="paragraph" w:styleId="ListParagraph">
    <w:name w:val="List Paragraph"/>
    <w:basedOn w:val="Normal"/>
    <w:uiPriority w:val="34"/>
    <w:qFormat/>
    <w:rsid w:val="003405DE"/>
    <w:pPr>
      <w:ind w:left="720"/>
      <w:contextualSpacing/>
    </w:pPr>
  </w:style>
  <w:style w:type="character" w:styleId="IntenseEmphasis">
    <w:name w:val="Intense Emphasis"/>
    <w:basedOn w:val="DefaultParagraphFont"/>
    <w:uiPriority w:val="21"/>
    <w:qFormat/>
    <w:rsid w:val="003405DE"/>
    <w:rPr>
      <w:i/>
      <w:iCs/>
      <w:color w:val="0F4761" w:themeColor="accent1" w:themeShade="BF"/>
    </w:rPr>
  </w:style>
  <w:style w:type="paragraph" w:styleId="IntenseQuote">
    <w:name w:val="Intense Quote"/>
    <w:basedOn w:val="Normal"/>
    <w:next w:val="Normal"/>
    <w:link w:val="IntenseQuoteChar"/>
    <w:uiPriority w:val="30"/>
    <w:qFormat/>
    <w:rsid w:val="00340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5DE"/>
    <w:rPr>
      <w:i/>
      <w:iCs/>
      <w:color w:val="0F4761" w:themeColor="accent1" w:themeShade="BF"/>
    </w:rPr>
  </w:style>
  <w:style w:type="character" w:styleId="IntenseReference">
    <w:name w:val="Intense Reference"/>
    <w:basedOn w:val="DefaultParagraphFont"/>
    <w:uiPriority w:val="32"/>
    <w:qFormat/>
    <w:rsid w:val="003405DE"/>
    <w:rPr>
      <w:b/>
      <w:bCs/>
      <w:smallCaps/>
      <w:color w:val="0F4761" w:themeColor="accent1" w:themeShade="BF"/>
      <w:spacing w:val="5"/>
    </w:rPr>
  </w:style>
  <w:style w:type="table" w:styleId="TableGrid">
    <w:name w:val="Table Grid"/>
    <w:basedOn w:val="TableNormal"/>
    <w:uiPriority w:val="39"/>
    <w:rsid w:val="00340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967</Words>
  <Characters>5609</Characters>
  <Application>Microsoft Office Word</Application>
  <DocSecurity>0</DocSecurity>
  <Lines>151</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Sevval Kaplankiran</dc:creator>
  <cp:keywords/>
  <dc:description/>
  <cp:lastModifiedBy>Sevval Kaplankiran</cp:lastModifiedBy>
  <cp:revision>1</cp:revision>
  <dcterms:created xsi:type="dcterms:W3CDTF">2026-06-15T15:15:00Z</dcterms:created>
  <dcterms:modified xsi:type="dcterms:W3CDTF">2026-06-17T14:40:00Z</dcterms:modified>
</cp:coreProperties>
</file>