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ISC License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2015, Contributors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to use, copy, modify, and/or distribute this software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any purpose with or without fee is hereby granted, provided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the above copyright notice and this permission notice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appear in all copies.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IS PROVIDED "AS IS" AND THE AUTHOR DISCLAIMS ALL WARRANTIES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REGARD TO THIS SOFTWARE INCLUDING ALL IMPLIED WARRANTIES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MERCHANTABILITY AND FITNESS. IN NO EVENT SHALL THE AUTHOR BE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LIABLE FOR ANY SPECIAL, DIRECT, INDIRECT, OR CONSEQUENTIAL DAMAGES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ANY DAMAGES WHATSOEVER RESULTING FROM LOSS OF USE, DATA OR PROFITS,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WHETHER IN AN ACTION OF CONTRACT, NEGLIGENCE OR OTHER TORTIOUS ACTION,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ARISING OUT OF OR IN CONNECTION WITH THE USE OR PERFORMANCE OF THIS SOFTWARE.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