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José Trigueiro 58119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Design Patterns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Template method pattern - </w:t>
      </w:r>
      <w:r w:rsidDel="00000000" w:rsidR="00000000" w:rsidRPr="00000000">
        <w:rPr>
          <w:sz w:val="24"/>
          <w:szCs w:val="24"/>
          <w:rtl w:val="0"/>
        </w:rPr>
        <w:t xml:space="preserve">The pattern has a skeleton of operations, and the details are implemented by the child classes. This means that the overall structure and sequence of the algorithm are preserved by the parent class. The pattern encapsulates the algorithms in separate classes.</w:t>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2676525" cy="5534025"/>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765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\src\net\sf\freecol\server\ai\AIObject.java</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4676775" cy="5619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767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\src\net\sf\freecol\common\model\FreeColSpecObject.java</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048250" cy="228600"/>
            <wp:effectExtent b="0" l="0" r="0" t="0"/>
            <wp:docPr id="2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0482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\src\net\sf\freecol\server\ai\AIObject.java</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4162425" cy="2762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624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\src\net\sf\freecol\server\ai\AIPlayer.java</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4295775" cy="438150"/>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2957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\src\net\sf\freecol\server\ai\MissionAIPlayer.java</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4429125" cy="295275"/>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291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\src\net\sf\freecol\server\ai\EuropeanAIPlayer.java</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4495800" cy="3238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95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\src\net\sf\freecol\server\ai\NativeAIPlayer.java</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4724400" cy="3429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24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Strategy Design Pattern -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It provides a flexible way to encapsulate and swap behavior of an object.</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The behavior of the object’s behavior can change dynamically.</w:t>
      </w:r>
    </w:p>
    <w:p w:rsidR="00000000" w:rsidDel="00000000" w:rsidP="00000000" w:rsidRDefault="00000000" w:rsidRPr="00000000" w14:paraId="00000022">
      <w:pPr>
        <w:ind w:left="0" w:firstLine="0"/>
        <w:rPr>
          <w:sz w:val="24"/>
          <w:szCs w:val="24"/>
        </w:rPr>
      </w:pPr>
      <w:r w:rsidDel="00000000" w:rsidR="00000000" w:rsidRPr="00000000">
        <w:rPr>
          <w:sz w:val="24"/>
          <w:szCs w:val="24"/>
        </w:rPr>
        <w:drawing>
          <wp:inline distB="114300" distT="114300" distL="114300" distR="114300">
            <wp:extent cx="4725203" cy="2947988"/>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725203"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\src\net\sf\freecol\server\ai\MissionAIPlayer.java</w:t>
      </w:r>
      <w:r w:rsidDel="00000000" w:rsidR="00000000" w:rsidRPr="00000000">
        <w:rPr>
          <w:sz w:val="24"/>
          <w:szCs w:val="24"/>
        </w:rPr>
        <w:drawing>
          <wp:inline distB="114300" distT="114300" distL="114300" distR="114300">
            <wp:extent cx="4657725" cy="542925"/>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577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\src\net\sf\freecol\server\ai\EuropeanAIPlayer.java</w:t>
      </w:r>
    </w:p>
    <w:p w:rsidR="00000000" w:rsidDel="00000000" w:rsidP="00000000" w:rsidRDefault="00000000" w:rsidRPr="00000000" w14:paraId="00000026">
      <w:pPr>
        <w:ind w:left="0" w:firstLine="0"/>
        <w:rPr>
          <w:sz w:val="24"/>
          <w:szCs w:val="24"/>
        </w:rPr>
      </w:pPr>
      <w:r w:rsidDel="00000000" w:rsidR="00000000" w:rsidRPr="00000000">
        <w:rPr>
          <w:sz w:val="24"/>
          <w:szCs w:val="24"/>
        </w:rPr>
        <w:drawing>
          <wp:inline distB="114300" distT="114300" distL="114300" distR="114300">
            <wp:extent cx="4419600" cy="409575"/>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196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\src\net\sf\freecol\server\ai\NativeAIPlayer.java</w:t>
      </w:r>
    </w:p>
    <w:p w:rsidR="00000000" w:rsidDel="00000000" w:rsidP="00000000" w:rsidRDefault="00000000" w:rsidRPr="00000000" w14:paraId="00000029">
      <w:pPr>
        <w:ind w:left="0" w:firstLine="0"/>
        <w:rPr>
          <w:sz w:val="24"/>
          <w:szCs w:val="24"/>
        </w:rPr>
      </w:pPr>
      <w:r w:rsidDel="00000000" w:rsidR="00000000" w:rsidRPr="00000000">
        <w:rPr>
          <w:sz w:val="24"/>
          <w:szCs w:val="24"/>
        </w:rPr>
        <w:drawing>
          <wp:inline distB="114300" distT="114300" distL="114300" distR="114300">
            <wp:extent cx="4724400" cy="342900"/>
            <wp:effectExtent b="0" l="0" r="0" t="0"/>
            <wp:docPr id="2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24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src/net/sf/freecol/server/ai/AIPlayer.java</w:t>
      </w:r>
    </w:p>
    <w:p w:rsidR="00000000" w:rsidDel="00000000" w:rsidP="00000000" w:rsidRDefault="00000000" w:rsidRPr="00000000" w14:paraId="0000002C">
      <w:pPr>
        <w:ind w:left="0" w:firstLine="0"/>
        <w:rPr>
          <w:sz w:val="24"/>
          <w:szCs w:val="24"/>
        </w:rPr>
      </w:pPr>
      <w:r w:rsidDel="00000000" w:rsidR="00000000" w:rsidRPr="00000000">
        <w:rPr>
          <w:sz w:val="24"/>
          <w:szCs w:val="24"/>
        </w:rPr>
        <w:drawing>
          <wp:inline distB="114300" distT="114300" distL="114300" distR="114300">
            <wp:extent cx="5731200" cy="4191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Pr>
        <w:drawing>
          <wp:inline distB="114300" distT="114300" distL="114300" distR="114300">
            <wp:extent cx="4538302" cy="4681538"/>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538302" cy="4681538"/>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Factory Method Pattern - </w:t>
      </w:r>
      <w:r w:rsidDel="00000000" w:rsidR="00000000" w:rsidRPr="00000000">
        <w:rPr>
          <w:sz w:val="24"/>
          <w:szCs w:val="24"/>
          <w:rtl w:val="0"/>
        </w:rPr>
        <w:t xml:space="preserve">It has an interface “OptionContainer.java” for creating objects, but allows subclasses like “Specification” to decide which class to instantiate. It encapsulates the logic required to instantiate several complex objects.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731200" cy="1993900"/>
            <wp:effectExtent b="0" l="0" r="0" t="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src/net/sf/freecol/common/option/OptionContainer.java</w:t>
      </w:r>
    </w:p>
    <w:p w:rsidR="00000000" w:rsidDel="00000000" w:rsidP="00000000" w:rsidRDefault="00000000" w:rsidRPr="00000000" w14:paraId="00000036">
      <w:pPr>
        <w:ind w:left="0" w:firstLine="0"/>
        <w:rPr>
          <w:sz w:val="24"/>
          <w:szCs w:val="24"/>
        </w:rPr>
      </w:pPr>
      <w:r w:rsidDel="00000000" w:rsidR="00000000" w:rsidRPr="00000000">
        <w:rPr>
          <w:sz w:val="24"/>
          <w:szCs w:val="24"/>
        </w:rPr>
        <w:drawing>
          <wp:inline distB="114300" distT="114300" distL="114300" distR="114300">
            <wp:extent cx="3481388" cy="313235"/>
            <wp:effectExtent b="0" l="0" r="0" t="0"/>
            <wp:docPr id="1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481388" cy="3132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src/net/sf/freecol/common/model/Specification.java</w:t>
      </w:r>
    </w:p>
    <w:p w:rsidR="00000000" w:rsidDel="00000000" w:rsidP="00000000" w:rsidRDefault="00000000" w:rsidRPr="00000000" w14:paraId="00000039">
      <w:pPr>
        <w:ind w:left="0" w:firstLine="0"/>
        <w:rPr>
          <w:sz w:val="24"/>
          <w:szCs w:val="24"/>
        </w:rPr>
      </w:pPr>
      <w:r w:rsidDel="00000000" w:rsidR="00000000" w:rsidRPr="00000000">
        <w:rPr>
          <w:sz w:val="24"/>
          <w:szCs w:val="24"/>
        </w:rPr>
        <w:drawing>
          <wp:inline distB="114300" distT="114300" distL="114300" distR="114300">
            <wp:extent cx="5214938" cy="407146"/>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14938" cy="4071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Pr>
        <w:drawing>
          <wp:inline distB="114300" distT="114300" distL="114300" distR="114300">
            <wp:extent cx="3662363" cy="754016"/>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662363" cy="75401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3395663" cy="2976343"/>
            <wp:effectExtent b="0" l="0" r="0" t="0"/>
            <wp:docPr id="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395663" cy="297634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Pr>
        <w:drawing>
          <wp:inline distB="114300" distT="114300" distL="114300" distR="114300">
            <wp:extent cx="5731200" cy="3873500"/>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Pr>
        <w:drawing>
          <wp:inline distB="114300" distT="114300" distL="114300" distR="114300">
            <wp:extent cx="5731200" cy="3911600"/>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8.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