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pandoc-markdown-converter"/>
    <w:p>
      <w:pPr>
        <w:pStyle w:val="Heading1"/>
      </w:pPr>
      <w:r>
        <w:t xml:space="preserve">Pandoc Markdown Converter</w:t>
      </w:r>
    </w:p>
    <w:p>
      <w:pPr>
        <w:pStyle w:val="FirstParagraph"/>
      </w:pPr>
      <w:r>
        <w:t xml:space="preserve">A single-file Python application that converts Markdown documents into</w:t>
      </w:r>
      <w:r>
        <w:t xml:space="preserve"> </w:t>
      </w:r>
      <w:r>
        <w:rPr>
          <w:b/>
          <w:bCs/>
        </w:rPr>
        <w:t xml:space="preserve">DOCX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Pandoc</w:t>
      </w:r>
      <w:r>
        <w:t xml:space="preserve">, with particular attention to</w:t>
      </w:r>
      <w:r>
        <w:t xml:space="preserve"> </w:t>
      </w:r>
      <w:r>
        <w:rPr>
          <w:b/>
          <w:bCs/>
        </w:rPr>
        <w:t xml:space="preserve">mathematical content</w:t>
      </w:r>
      <w:r>
        <w:t xml:space="preserve">,</w:t>
      </w:r>
      <w:r>
        <w:t xml:space="preserve"> </w:t>
      </w:r>
      <w:r>
        <w:rPr>
          <w:b/>
          <w:bCs/>
        </w:rPr>
        <w:t xml:space="preserve">LaTeX compatibility</w:t>
      </w:r>
      <w:r>
        <w:t xml:space="preserve">,</w:t>
      </w:r>
      <w:r>
        <w:t xml:space="preserve"> </w:t>
      </w:r>
      <w:r>
        <w:rPr>
          <w:b/>
          <w:bCs/>
        </w:rPr>
        <w:t xml:space="preserve">template discovery</w:t>
      </w:r>
      <w:r>
        <w:t xml:space="preserve">, and</w:t>
      </w:r>
      <w:r>
        <w:t xml:space="preserve"> </w:t>
      </w:r>
      <w:r>
        <w:rPr>
          <w:b/>
          <w:bCs/>
        </w:rPr>
        <w:t xml:space="preserve">PDF opening behaviour</w:t>
      </w:r>
      <w:r>
        <w:t xml:space="preserve">.</w:t>
      </w:r>
    </w:p>
    <w:p>
      <w:pPr>
        <w:pStyle w:val="BodyText"/>
      </w:pPr>
      <w:r>
        <w:t xml:space="preserve">This project is designed for users who need a practical conversion workflow for technical or scientific Markdown files, especially when formulas must remain usable in both: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Microsoft Word (</w:t>
      </w:r>
      <w:r>
        <w:rPr>
          <w:rStyle w:val="VerbatimChar"/>
          <w:b/>
          <w:bCs/>
        </w:rPr>
        <w:t xml:space="preserve">.docx</w:t>
      </w:r>
      <w:r>
        <w:rPr>
          <w:b/>
          <w:bCs/>
        </w:rPr>
        <w:t xml:space="preserve">)</w:t>
      </w:r>
      <w:r>
        <w:t xml:space="preserve">, through Pandoc’s Office Math conversion pipeline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(</w:t>
      </w:r>
      <w:r>
        <w:rPr>
          <w:rStyle w:val="VerbatimChar"/>
          <w:b/>
          <w:bCs/>
        </w:rPr>
        <w:t xml:space="preserve">.pdf</w:t>
      </w:r>
      <w:r>
        <w:rPr>
          <w:b/>
          <w:bCs/>
        </w:rPr>
        <w:t xml:space="preserve">)</w:t>
      </w:r>
      <w:r>
        <w:t xml:space="preserve">, through Pandoc + LaTeX rendering</w:t>
      </w:r>
    </w:p>
    <w:p>
      <w:pPr>
        <w:pStyle w:val="FirstParagraph"/>
      </w:pPr>
      <w:r>
        <w:t xml:space="preserve">The script supports both a</w:t>
      </w:r>
      <w:r>
        <w:t xml:space="preserve"> </w:t>
      </w:r>
      <w:r>
        <w:rPr>
          <w:b/>
          <w:bCs/>
        </w:rPr>
        <w:t xml:space="preserve">graphical user interface (GUI)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command-line interface (CLI)</w:t>
      </w:r>
      <w:r>
        <w:t xml:space="preserve">. When started with no arguments, it opens the GUI by default.</w:t>
      </w:r>
    </w:p>
    <w:p>
      <w:r>
        <w:pict>
          <v:rect style="width:0;height:1.5pt" o:hralign="center" o:hrstd="t" o:hr="t"/>
        </w:pic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2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2"/>
        </w:numPr>
      </w:pPr>
      <w:hyperlink w:anchor="main-capabilities">
        <w:r>
          <w:rPr>
            <w:rStyle w:val="Hyperlink"/>
          </w:rPr>
          <w:t xml:space="preserve">Main capabilities</w:t>
        </w:r>
      </w:hyperlink>
    </w:p>
    <w:p>
      <w:pPr>
        <w:pStyle w:val="Compact"/>
        <w:numPr>
          <w:ilvl w:val="0"/>
          <w:numId w:val="1002"/>
        </w:numPr>
      </w:pPr>
      <w:hyperlink w:anchor="how-the-conversion-pipeline-works">
        <w:r>
          <w:rPr>
            <w:rStyle w:val="Hyperlink"/>
          </w:rPr>
          <w:t xml:space="preserve">How the conversion pipeline works</w:t>
        </w:r>
      </w:hyperlink>
    </w:p>
    <w:p>
      <w:pPr>
        <w:pStyle w:val="Compact"/>
        <w:numPr>
          <w:ilvl w:val="0"/>
          <w:numId w:val="1002"/>
        </w:numPr>
      </w:pPr>
      <w:hyperlink w:anchor="math-handling-strategy">
        <w:r>
          <w:rPr>
            <w:rStyle w:val="Hyperlink"/>
          </w:rPr>
          <w:t xml:space="preserve">Math handling strategy</w:t>
        </w:r>
      </w:hyperlink>
    </w:p>
    <w:p>
      <w:pPr>
        <w:pStyle w:val="Compact"/>
        <w:numPr>
          <w:ilvl w:val="0"/>
          <w:numId w:val="1002"/>
        </w:numPr>
      </w:pPr>
      <w:hyperlink w:anchor="pdf-behaviour-and-viewer-settings">
        <w:r>
          <w:rPr>
            <w:rStyle w:val="Hyperlink"/>
          </w:rPr>
          <w:t xml:space="preserve">PDF behaviour and viewer settings</w:t>
        </w:r>
      </w:hyperlink>
    </w:p>
    <w:p>
      <w:pPr>
        <w:pStyle w:val="Compact"/>
        <w:numPr>
          <w:ilvl w:val="0"/>
          <w:numId w:val="1002"/>
        </w:numPr>
      </w:pPr>
      <w:hyperlink w:anchor="template-discovery-and-selection">
        <w:r>
          <w:rPr>
            <w:rStyle w:val="Hyperlink"/>
          </w:rPr>
          <w:t xml:space="preserve">Template discovery and selection</w:t>
        </w:r>
      </w:hyperlink>
    </w:p>
    <w:p>
      <w:pPr>
        <w:pStyle w:val="Compact"/>
        <w:numPr>
          <w:ilvl w:val="0"/>
          <w:numId w:val="1002"/>
        </w:numPr>
      </w:pPr>
      <w:hyperlink w:anchor="requirements">
        <w:r>
          <w:rPr>
            <w:rStyle w:val="Hyperlink"/>
          </w:rPr>
          <w:t xml:space="preserve">Requirements</w:t>
        </w:r>
      </w:hyperlink>
    </w:p>
    <w:p>
      <w:pPr>
        <w:pStyle w:val="Compact"/>
        <w:numPr>
          <w:ilvl w:val="0"/>
          <w:numId w:val="1002"/>
        </w:numPr>
      </w:pPr>
      <w:hyperlink w:anchor="installation">
        <w:r>
          <w:rPr>
            <w:rStyle w:val="Hyperlink"/>
          </w:rPr>
          <w:t xml:space="preserve">Installation</w:t>
        </w:r>
      </w:hyperlink>
    </w:p>
    <w:p>
      <w:pPr>
        <w:pStyle w:val="Compact"/>
        <w:numPr>
          <w:ilvl w:val="0"/>
          <w:numId w:val="1002"/>
        </w:numPr>
      </w:pPr>
      <w:hyperlink w:anchor="quick-start">
        <w:r>
          <w:rPr>
            <w:rStyle w:val="Hyperlink"/>
          </w:rPr>
          <w:t xml:space="preserve">Quick start</w:t>
        </w:r>
      </w:hyperlink>
    </w:p>
    <w:p>
      <w:pPr>
        <w:pStyle w:val="Compact"/>
        <w:numPr>
          <w:ilvl w:val="0"/>
          <w:numId w:val="1002"/>
        </w:numPr>
      </w:pPr>
      <w:hyperlink w:anchor="gui-usage">
        <w:r>
          <w:rPr>
            <w:rStyle w:val="Hyperlink"/>
          </w:rPr>
          <w:t xml:space="preserve">GUI usage</w:t>
        </w:r>
      </w:hyperlink>
    </w:p>
    <w:p>
      <w:pPr>
        <w:pStyle w:val="Compact"/>
        <w:numPr>
          <w:ilvl w:val="0"/>
          <w:numId w:val="1002"/>
        </w:numPr>
      </w:pPr>
      <w:hyperlink w:anchor="cli-usage">
        <w:r>
          <w:rPr>
            <w:rStyle w:val="Hyperlink"/>
          </w:rPr>
          <w:t xml:space="preserve">CLI usage</w:t>
        </w:r>
      </w:hyperlink>
    </w:p>
    <w:p>
      <w:pPr>
        <w:pStyle w:val="Compact"/>
        <w:numPr>
          <w:ilvl w:val="0"/>
          <w:numId w:val="1002"/>
        </w:numPr>
      </w:pPr>
      <w:hyperlink w:anchor="command-line-arguments">
        <w:r>
          <w:rPr>
            <w:rStyle w:val="Hyperlink"/>
          </w:rPr>
          <w:t xml:space="preserve">Command-line arguments</w:t>
        </w:r>
      </w:hyperlink>
    </w:p>
    <w:p>
      <w:pPr>
        <w:pStyle w:val="Compact"/>
        <w:numPr>
          <w:ilvl w:val="0"/>
          <w:numId w:val="1002"/>
        </w:numPr>
      </w:pPr>
      <w:hyperlink w:anchor="examples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0"/>
          <w:numId w:val="1002"/>
        </w:numPr>
      </w:pPr>
      <w:hyperlink w:anchor="project-structure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2"/>
        </w:numPr>
      </w:pPr>
      <w:hyperlink w:anchor="key-implementation-details">
        <w:r>
          <w:rPr>
            <w:rStyle w:val="Hyperlink"/>
          </w:rPr>
          <w:t xml:space="preserve">Key implementation details</w:t>
        </w:r>
      </w:hyperlink>
    </w:p>
    <w:p>
      <w:pPr>
        <w:pStyle w:val="Compact"/>
        <w:numPr>
          <w:ilvl w:val="0"/>
          <w:numId w:val="1002"/>
        </w:numPr>
      </w:pPr>
      <w:hyperlink w:anchor="error-handling-and-fallbacks">
        <w:r>
          <w:rPr>
            <w:rStyle w:val="Hyperlink"/>
          </w:rPr>
          <w:t xml:space="preserve">Error handling and fallbacks</w:t>
        </w:r>
      </w:hyperlink>
    </w:p>
    <w:p>
      <w:pPr>
        <w:pStyle w:val="Compact"/>
        <w:numPr>
          <w:ilvl w:val="0"/>
          <w:numId w:val="1002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2"/>
        </w:numPr>
      </w:pPr>
      <w:hyperlink w:anchor="limitations">
        <w:r>
          <w:rPr>
            <w:rStyle w:val="Hyperlink"/>
          </w:rPr>
          <w:t xml:space="preserve">Limitations</w:t>
        </w:r>
      </w:hyperlink>
    </w:p>
    <w:p>
      <w:pPr>
        <w:pStyle w:val="Compact"/>
        <w:numPr>
          <w:ilvl w:val="0"/>
          <w:numId w:val="1002"/>
        </w:numPr>
      </w:pPr>
      <w:hyperlink w:anchor="recommended-use-cases">
        <w:r>
          <w:rPr>
            <w:rStyle w:val="Hyperlink"/>
          </w:rPr>
          <w:t xml:space="preserve">Recommended use cases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script.py</w:t>
      </w:r>
      <w:r>
        <w:t xml:space="preserve"> </w:t>
      </w:r>
      <w:r>
        <w:t xml:space="preserve">is a conversion utility built around Pandoc. Its purpose is to provide a more reliable Markdown-to-DOCX/PDF workflow than a minimal Pandoc wrapper, particularly for documents that contain:</w:t>
      </w:r>
    </w:p>
    <w:p>
      <w:pPr>
        <w:pStyle w:val="Compact"/>
        <w:numPr>
          <w:ilvl w:val="0"/>
          <w:numId w:val="1003"/>
        </w:numPr>
      </w:pPr>
      <w:r>
        <w:t xml:space="preserve">inline mathematics</w:t>
      </w:r>
    </w:p>
    <w:p>
      <w:pPr>
        <w:pStyle w:val="Compact"/>
        <w:numPr>
          <w:ilvl w:val="0"/>
          <w:numId w:val="1003"/>
        </w:numPr>
      </w:pPr>
      <w:r>
        <w:t xml:space="preserve">display equations</w:t>
      </w:r>
    </w:p>
    <w:p>
      <w:pPr>
        <w:pStyle w:val="Compact"/>
        <w:numPr>
          <w:ilvl w:val="0"/>
          <w:numId w:val="1003"/>
        </w:numPr>
      </w:pPr>
      <w:r>
        <w:t xml:space="preserve">common LaTeX math environments</w:t>
      </w:r>
    </w:p>
    <w:p>
      <w:pPr>
        <w:pStyle w:val="Compact"/>
        <w:numPr>
          <w:ilvl w:val="0"/>
          <w:numId w:val="1003"/>
        </w:numPr>
      </w:pPr>
      <w:r>
        <w:t xml:space="preserve">Unicode mathematical symbols</w:t>
      </w:r>
    </w:p>
    <w:p>
      <w:pPr>
        <w:pStyle w:val="Compact"/>
        <w:numPr>
          <w:ilvl w:val="0"/>
          <w:numId w:val="1003"/>
        </w:numPr>
      </w:pPr>
      <w:r>
        <w:t xml:space="preserve">technical formatting that benefits from a controlled PDF generation route</w:t>
      </w:r>
    </w:p>
    <w:p>
      <w:pPr>
        <w:pStyle w:val="FirstParagraph"/>
      </w:pPr>
      <w:r>
        <w:t xml:space="preserve">The application does more than simply call Pandoc:</w:t>
      </w:r>
    </w:p>
    <w:p>
      <w:pPr>
        <w:pStyle w:val="Compact"/>
        <w:numPr>
          <w:ilvl w:val="0"/>
          <w:numId w:val="1004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preprocesses Markdown</w:t>
      </w:r>
      <w:r>
        <w:t xml:space="preserve"> </w:t>
      </w:r>
      <w:r>
        <w:t xml:space="preserve">to improve math robustness.</w:t>
      </w:r>
    </w:p>
    <w:p>
      <w:pPr>
        <w:pStyle w:val="Compact"/>
        <w:numPr>
          <w:ilvl w:val="0"/>
          <w:numId w:val="1004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selects an available LaTeX engine</w:t>
      </w:r>
      <w:r>
        <w:t xml:space="preserve"> </w:t>
      </w:r>
      <w:r>
        <w:t xml:space="preserve">for PDF generation.</w:t>
      </w:r>
    </w:p>
    <w:p>
      <w:pPr>
        <w:pStyle w:val="Compact"/>
        <w:numPr>
          <w:ilvl w:val="0"/>
          <w:numId w:val="1004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injects a LaTeX header</w:t>
      </w:r>
      <w:r>
        <w:t xml:space="preserve"> </w:t>
      </w:r>
      <w:r>
        <w:t xml:space="preserve">with math-oriented packages.</w:t>
      </w:r>
    </w:p>
    <w:p>
      <w:pPr>
        <w:pStyle w:val="Compact"/>
        <w:numPr>
          <w:ilvl w:val="0"/>
          <w:numId w:val="1004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discovers available Pandoc templates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defaults to the standard Pandoc template</w:t>
      </w:r>
      <w:r>
        <w:t xml:space="preserve"> </w:t>
      </w:r>
      <w:r>
        <w:t xml:space="preserve">unless another valid template is selected.</w:t>
      </w:r>
    </w:p>
    <w:p>
      <w:pPr>
        <w:pStyle w:val="Compact"/>
        <w:numPr>
          <w:ilvl w:val="0"/>
          <w:numId w:val="1004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post-processes the generated PDF</w:t>
      </w:r>
      <w:r>
        <w:t xml:space="preserve"> </w:t>
      </w:r>
      <w:r>
        <w:t xml:space="preserve">to enforce opening preferences such as:</w:t>
      </w:r>
    </w:p>
    <w:p>
      <w:pPr>
        <w:pStyle w:val="Compact"/>
        <w:numPr>
          <w:ilvl w:val="1"/>
          <w:numId w:val="1005"/>
        </w:numPr>
      </w:pPr>
      <w:r>
        <w:t xml:space="preserve">A4 output intent in the Pandoc conversion stage</w:t>
      </w:r>
    </w:p>
    <w:p>
      <w:pPr>
        <w:pStyle w:val="Compact"/>
        <w:numPr>
          <w:ilvl w:val="1"/>
          <w:numId w:val="1005"/>
        </w:numPr>
      </w:pPr>
      <w:r>
        <w:t xml:space="preserve">no side panels</w:t>
      </w:r>
    </w:p>
    <w:p>
      <w:pPr>
        <w:pStyle w:val="Compact"/>
        <w:numPr>
          <w:ilvl w:val="1"/>
          <w:numId w:val="1005"/>
        </w:numPr>
      </w:pPr>
      <w:r>
        <w:t xml:space="preserve">one-column continuous layout</w:t>
      </w:r>
    </w:p>
    <w:p>
      <w:pPr>
        <w:pStyle w:val="Compact"/>
        <w:numPr>
          <w:ilvl w:val="1"/>
          <w:numId w:val="1005"/>
        </w:numPr>
      </w:pPr>
      <w:r>
        <w:t xml:space="preserve">fit-to-width initial opening view</w:t>
      </w:r>
    </w:p>
    <w:p>
      <w:pPr>
        <w:pStyle w:val="FirstParagraph"/>
      </w:pPr>
      <w:r>
        <w:t xml:space="preserve">This makes the tool suitable for technical notes, reports, research drafts, engineering documentation, and formula-heavy Markdown content.</w:t>
      </w:r>
    </w:p>
    <w:p>
      <w:r>
        <w:pict>
          <v:rect style="width:0;height:1.5pt" o:hralign="center" o:hrstd="t" o:hr="t"/>
        </w:pict>
      </w:r>
    </w:p>
    <w:bookmarkEnd w:id="10"/>
    <w:bookmarkStart w:id="17" w:name="main-capabilities"/>
    <w:p>
      <w:pPr>
        <w:pStyle w:val="Heading2"/>
      </w:pPr>
      <w:r>
        <w:t xml:space="preserve">Main capabilities</w:t>
      </w:r>
    </w:p>
    <w:bookmarkStart w:id="11" w:name="document-conversion"/>
    <w:p>
      <w:pPr>
        <w:pStyle w:val="Heading3"/>
      </w:pPr>
      <w:r>
        <w:t xml:space="preserve">Document conversion</w:t>
      </w:r>
    </w:p>
    <w:p>
      <w:pPr>
        <w:pStyle w:val="FirstParagraph"/>
      </w:pPr>
      <w:r>
        <w:t xml:space="preserve">The script converts one Markdown input file into:</w:t>
      </w:r>
    </w:p>
    <w:p>
      <w:pPr>
        <w:pStyle w:val="Compact"/>
        <w:numPr>
          <w:ilvl w:val="0"/>
          <w:numId w:val="1006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06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file</w:t>
      </w:r>
    </w:p>
    <w:bookmarkEnd w:id="11"/>
    <w:bookmarkStart w:id="12" w:name="gui-and-cli-modes"/>
    <w:p>
      <w:pPr>
        <w:pStyle w:val="Heading3"/>
      </w:pPr>
      <w:r>
        <w:t xml:space="preserve">GUI and CLI modes</w:t>
      </w:r>
    </w:p>
    <w:p>
      <w:pPr>
        <w:pStyle w:val="FirstParagraph"/>
      </w:pPr>
      <w:r>
        <w:t xml:space="preserve">The script supports two execution styles: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GUI mode</w:t>
      </w:r>
      <w:r>
        <w:t xml:space="preserve"> </w:t>
      </w:r>
      <w:r>
        <w:t xml:space="preserve">for interactive use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 mode</w:t>
      </w:r>
      <w:r>
        <w:t xml:space="preserve"> </w:t>
      </w:r>
      <w:r>
        <w:t xml:space="preserve">for scripted or terminal-based workflows</w:t>
      </w:r>
    </w:p>
    <w:p>
      <w:pPr>
        <w:pStyle w:val="FirstParagraph"/>
      </w:pPr>
      <w:r>
        <w:t xml:space="preserve">If you run the script with no arguments, the</w:t>
      </w:r>
      <w:r>
        <w:t xml:space="preserve"> </w:t>
      </w:r>
      <w:r>
        <w:rPr>
          <w:b/>
          <w:bCs/>
        </w:rPr>
        <w:t xml:space="preserve">GUI opens automatically</w:t>
      </w:r>
      <w:r>
        <w:t xml:space="preserve">.</w:t>
      </w:r>
    </w:p>
    <w:bookmarkEnd w:id="12"/>
    <w:bookmarkStart w:id="13" w:name="automatic-output-naming"/>
    <w:p>
      <w:pPr>
        <w:pStyle w:val="Heading3"/>
      </w:pPr>
      <w:r>
        <w:t xml:space="preserve">Automatic output naming</w:t>
      </w:r>
    </w:p>
    <w:p>
      <w:pPr>
        <w:pStyle w:val="FirstParagraph"/>
      </w:pPr>
      <w:r>
        <w:t xml:space="preserve">If the input file is, for example:</w:t>
      </w:r>
    </w:p>
    <w:p>
      <w:pPr>
        <w:pStyle w:val="SourceCode"/>
      </w:pPr>
      <w:r>
        <w:rPr>
          <w:rStyle w:val="VerbatimChar"/>
        </w:rPr>
        <w:t xml:space="preserve">README.md</w:t>
      </w:r>
    </w:p>
    <w:p>
      <w:pPr>
        <w:pStyle w:val="FirstParagraph"/>
      </w:pPr>
      <w:r>
        <w:t xml:space="preserve">the default outputs become:</w:t>
      </w:r>
    </w:p>
    <w:p>
      <w:pPr>
        <w:pStyle w:val="SourceCode"/>
      </w:pPr>
      <w:r>
        <w:rPr>
          <w:rStyle w:val="VerbatimChar"/>
        </w:rPr>
        <w:t xml:space="preserve">README.docx</w:t>
      </w:r>
      <w:r>
        <w:br/>
      </w:r>
      <w:r>
        <w:rPr>
          <w:rStyle w:val="VerbatimChar"/>
        </w:rPr>
        <w:t xml:space="preserve">README.pdf</w:t>
      </w:r>
    </w:p>
    <w:bookmarkEnd w:id="13"/>
    <w:bookmarkStart w:id="14" w:name="mathematical-content-support"/>
    <w:p>
      <w:pPr>
        <w:pStyle w:val="Heading3"/>
      </w:pPr>
      <w:r>
        <w:t xml:space="preserve">Mathematical content support</w:t>
      </w:r>
    </w:p>
    <w:p>
      <w:pPr>
        <w:pStyle w:val="FirstParagraph"/>
      </w:pPr>
      <w:r>
        <w:t xml:space="preserve">The script is designed to improve handling of: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$...$</w:t>
      </w:r>
      <w:r>
        <w:t xml:space="preserve"> </w:t>
      </w:r>
      <w:r>
        <w:t xml:space="preserve">inline math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$$ ... $$</w:t>
      </w:r>
      <w:r>
        <w:t xml:space="preserve"> </w:t>
      </w:r>
      <w:r>
        <w:t xml:space="preserve">display math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$$ ... $$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equation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equation*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align</w:t>
      </w:r>
      <w:r>
        <w:t xml:space="preserve">,</w:t>
      </w:r>
      <w:r>
        <w:t xml:space="preserve"> </w:t>
      </w:r>
      <w:r>
        <w:rPr>
          <w:rStyle w:val="VerbatimChar"/>
        </w:rPr>
        <w:t xml:space="preserve">align*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aligned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split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gather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gather*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gathered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multline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multline*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eqnarray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eqnarray*</w:t>
      </w:r>
    </w:p>
    <w:bookmarkEnd w:id="14"/>
    <w:bookmarkStart w:id="15" w:name="template-management"/>
    <w:p>
      <w:pPr>
        <w:pStyle w:val="Heading3"/>
      </w:pPr>
      <w:r>
        <w:t xml:space="preserve">Template management</w:t>
      </w:r>
    </w:p>
    <w:p>
      <w:pPr>
        <w:pStyle w:val="FirstParagraph"/>
      </w:pPr>
      <w:r>
        <w:t xml:space="preserve">The application can:</w:t>
      </w:r>
    </w:p>
    <w:p>
      <w:pPr>
        <w:pStyle w:val="Compact"/>
        <w:numPr>
          <w:ilvl w:val="0"/>
          <w:numId w:val="1009"/>
        </w:numPr>
      </w:pPr>
      <w:r>
        <w:t xml:space="preserve">discover the default Pandoc PDF template route</w:t>
      </w:r>
    </w:p>
    <w:p>
      <w:pPr>
        <w:pStyle w:val="Compact"/>
        <w:numPr>
          <w:ilvl w:val="0"/>
          <w:numId w:val="1009"/>
        </w:numPr>
      </w:pPr>
      <w:r>
        <w:t xml:space="preserve">discover built-in Pandoc templates that are PDF-compatible</w:t>
      </w:r>
    </w:p>
    <w:p>
      <w:pPr>
        <w:pStyle w:val="Compact"/>
        <w:numPr>
          <w:ilvl w:val="0"/>
          <w:numId w:val="1009"/>
        </w:numPr>
      </w:pPr>
      <w:r>
        <w:t xml:space="preserve">discover custom templates from common Pandoc template directories</w:t>
      </w:r>
    </w:p>
    <w:p>
      <w:pPr>
        <w:pStyle w:val="Compact"/>
        <w:numPr>
          <w:ilvl w:val="0"/>
          <w:numId w:val="1009"/>
        </w:numPr>
      </w:pPr>
      <w:r>
        <w:t xml:space="preserve">populate a GUI dropdown with available template names</w:t>
      </w:r>
    </w:p>
    <w:p>
      <w:pPr>
        <w:pStyle w:val="Compact"/>
        <w:numPr>
          <w:ilvl w:val="0"/>
          <w:numId w:val="1009"/>
        </w:numPr>
      </w:pPr>
      <w:r>
        <w:t xml:space="preserve">default the GUI selection to</w:t>
      </w:r>
      <w:r>
        <w:t xml:space="preserve"> </w:t>
      </w:r>
      <w:r>
        <w:rPr>
          <w:rStyle w:val="VerbatimChar"/>
          <w:b/>
          <w:bCs/>
        </w:rPr>
        <w:t xml:space="preserve">default</w:t>
      </w:r>
    </w:p>
    <w:bookmarkEnd w:id="15"/>
    <w:bookmarkStart w:id="16" w:name="pdf-post-processing"/>
    <w:p>
      <w:pPr>
        <w:pStyle w:val="Heading3"/>
      </w:pPr>
      <w:r>
        <w:t xml:space="preserve">PDF post-processing</w:t>
      </w:r>
    </w:p>
    <w:p>
      <w:pPr>
        <w:pStyle w:val="FirstParagraph"/>
      </w:pPr>
      <w:r>
        <w:t xml:space="preserve">After PDF creation, the script modifies viewer preferences so the PDF opens with: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bookmarks/thumbnails side panels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one-column continuous layout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fit-to-width initial view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how-the-conversion-pipeline-works"/>
    <w:p>
      <w:pPr>
        <w:pStyle w:val="Heading2"/>
      </w:pPr>
      <w:r>
        <w:t xml:space="preserve">How the conversion pipeline works</w:t>
      </w:r>
    </w:p>
    <w:p>
      <w:pPr>
        <w:pStyle w:val="FirstParagraph"/>
      </w:pPr>
      <w:r>
        <w:t xml:space="preserve">The conversion process is not a single direct call. It is a structured pipeline.</w:t>
      </w:r>
    </w:p>
    <w:bookmarkStart w:id="18" w:name="input-resolution"/>
    <w:p>
      <w:pPr>
        <w:pStyle w:val="Heading3"/>
      </w:pPr>
      <w:r>
        <w:t xml:space="preserve">1. Input resolution</w:t>
      </w:r>
    </w:p>
    <w:p>
      <w:pPr>
        <w:pStyle w:val="FirstParagraph"/>
      </w:pPr>
      <w:r>
        <w:t xml:space="preserve">The script resolves the input path with the following behaviour:</w:t>
      </w:r>
    </w:p>
    <w:p>
      <w:pPr>
        <w:pStyle w:val="Compact"/>
        <w:numPr>
          <w:ilvl w:val="0"/>
          <w:numId w:val="1011"/>
        </w:numPr>
      </w:pPr>
      <w:r>
        <w:t xml:space="preserve">if no explicit input is provided, it uses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11"/>
        </w:numPr>
      </w:pPr>
      <w:r>
        <w:t xml:space="preserve">if the path is relative, it is interpreted relative to the script directory</w:t>
      </w:r>
    </w:p>
    <w:p>
      <w:pPr>
        <w:pStyle w:val="Compact"/>
        <w:numPr>
          <w:ilvl w:val="0"/>
          <w:numId w:val="1011"/>
        </w:numPr>
      </w:pPr>
      <w:r>
        <w:t xml:space="preserve">the working directory is changed to the folder that contains</w:t>
      </w:r>
      <w:r>
        <w:t xml:space="preserve"> </w:t>
      </w:r>
      <w:r>
        <w:rPr>
          <w:rStyle w:val="VerbatimChar"/>
        </w:rPr>
        <w:t xml:space="preserve">script.py</w:t>
      </w:r>
    </w:p>
    <w:p>
      <w:pPr>
        <w:pStyle w:val="FirstParagraph"/>
      </w:pPr>
      <w:r>
        <w:t xml:space="preserve">This ensures consistent behaviour for:</w:t>
      </w:r>
    </w:p>
    <w:p>
      <w:pPr>
        <w:pStyle w:val="Compact"/>
        <w:numPr>
          <w:ilvl w:val="0"/>
          <w:numId w:val="1012"/>
        </w:numPr>
      </w:pPr>
      <w:r>
        <w:t xml:space="preserve">input discovery</w:t>
      </w:r>
    </w:p>
    <w:p>
      <w:pPr>
        <w:pStyle w:val="Compact"/>
        <w:numPr>
          <w:ilvl w:val="0"/>
          <w:numId w:val="1012"/>
        </w:numPr>
      </w:pPr>
      <w:r>
        <w:t xml:space="preserve">default output naming</w:t>
      </w:r>
    </w:p>
    <w:p>
      <w:pPr>
        <w:pStyle w:val="Compact"/>
        <w:numPr>
          <w:ilvl w:val="0"/>
          <w:numId w:val="1012"/>
        </w:numPr>
      </w:pPr>
      <w:r>
        <w:t xml:space="preserve">GUI browse dialogs</w:t>
      </w:r>
    </w:p>
    <w:p>
      <w:pPr>
        <w:pStyle w:val="Compact"/>
        <w:numPr>
          <w:ilvl w:val="0"/>
          <w:numId w:val="1012"/>
        </w:numPr>
      </w:pPr>
      <w:r>
        <w:t xml:space="preserve">relative output paths</w:t>
      </w:r>
    </w:p>
    <w:bookmarkEnd w:id="18"/>
    <w:bookmarkStart w:id="19" w:name="markdown-preprocessing"/>
    <w:p>
      <w:pPr>
        <w:pStyle w:val="Heading3"/>
      </w:pPr>
      <w:r>
        <w:t xml:space="preserve">2. Markdown preprocessing</w:t>
      </w:r>
    </w:p>
    <w:p>
      <w:pPr>
        <w:pStyle w:val="FirstParagraph"/>
      </w:pPr>
      <w:r>
        <w:t xml:space="preserve">Before Pandoc is called, the Markdown content is normalised. This improves compatibility with both DOCX and PDF conversion.</w:t>
      </w:r>
    </w:p>
    <w:p>
      <w:pPr>
        <w:pStyle w:val="BodyText"/>
      </w:pPr>
      <w:r>
        <w:t xml:space="preserve">The preprocessing stage includes:</w:t>
      </w:r>
    </w:p>
    <w:p>
      <w:pPr>
        <w:pStyle w:val="Compact"/>
        <w:numPr>
          <w:ilvl w:val="0"/>
          <w:numId w:val="1013"/>
        </w:numPr>
      </w:pPr>
      <w:r>
        <w:t xml:space="preserve">normalising line endings</w:t>
      </w:r>
    </w:p>
    <w:p>
      <w:pPr>
        <w:pStyle w:val="Compact"/>
        <w:numPr>
          <w:ilvl w:val="0"/>
          <w:numId w:val="1013"/>
        </w:numPr>
      </w:pPr>
      <w:r>
        <w:t xml:space="preserve">converting</w:t>
      </w:r>
      <w:r>
        <w:t xml:space="preserve"> </w:t>
      </w:r>
      <w:r>
        <w:rPr>
          <w:rStyle w:val="VerbatimChar"/>
        </w:rPr>
        <w:t xml:space="preserve">$$ ... $$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$$  ...  $$</w:t>
      </w:r>
    </w:p>
    <w:p>
      <w:pPr>
        <w:pStyle w:val="Compact"/>
        <w:numPr>
          <w:ilvl w:val="0"/>
          <w:numId w:val="1013"/>
        </w:numPr>
      </w:pPr>
      <w:r>
        <w:t xml:space="preserve">converting supported LaTeX display environments into Pandoc-friendly display math blocks</w:t>
      </w:r>
    </w:p>
    <w:p>
      <w:pPr>
        <w:pStyle w:val="Compact"/>
        <w:numPr>
          <w:ilvl w:val="0"/>
          <w:numId w:val="1013"/>
        </w:numPr>
      </w:pPr>
      <w:r>
        <w:t xml:space="preserve">isolating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display equations on their own lines</w:t>
      </w:r>
    </w:p>
    <w:p>
      <w:pPr>
        <w:pStyle w:val="Compact"/>
        <w:numPr>
          <w:ilvl w:val="0"/>
          <w:numId w:val="1013"/>
        </w:numPr>
      </w:pPr>
      <w:r>
        <w:t xml:space="preserve">reducing excessive blank lines around display math</w:t>
      </w:r>
    </w:p>
    <w:p>
      <w:pPr>
        <w:pStyle w:val="Compact"/>
        <w:numPr>
          <w:ilvl w:val="0"/>
          <w:numId w:val="1013"/>
        </w:numPr>
      </w:pPr>
      <w:r>
        <w:t xml:space="preserve">replacing a few specific math constructs that commonly cause downstream issues</w:t>
      </w:r>
    </w:p>
    <w:bookmarkEnd w:id="19"/>
    <w:bookmarkStart w:id="20" w:name="docx-generation"/>
    <w:p>
      <w:pPr>
        <w:pStyle w:val="Heading3"/>
      </w:pPr>
      <w:r>
        <w:t xml:space="preserve">3. DOCX generation</w:t>
      </w:r>
    </w:p>
    <w:p>
      <w:pPr>
        <w:pStyle w:val="FirstParagraph"/>
      </w:pPr>
      <w:r>
        <w:t xml:space="preserve">The DOCX file is produced using Pandoc’s DOCX writer. The script relies on Pandoc’s native ability to convert compatible TeX-like math into</w:t>
      </w:r>
      <w:r>
        <w:t xml:space="preserve"> </w:t>
      </w:r>
      <w:r>
        <w:rPr>
          <w:b/>
          <w:bCs/>
        </w:rPr>
        <w:t xml:space="preserve">Office Math</w:t>
      </w:r>
      <w:r>
        <w:t xml:space="preserve">.</w:t>
      </w:r>
    </w:p>
    <w:bookmarkEnd w:id="20"/>
    <w:bookmarkStart w:id="21" w:name="pdf-generation"/>
    <w:p>
      <w:pPr>
        <w:pStyle w:val="Heading3"/>
      </w:pPr>
      <w:r>
        <w:t xml:space="preserve">4. PDF generation</w:t>
      </w:r>
    </w:p>
    <w:p>
      <w:pPr>
        <w:pStyle w:val="FirstParagraph"/>
      </w:pPr>
      <w:r>
        <w:t xml:space="preserve">The PDF file is produced using:</w:t>
      </w:r>
    </w:p>
    <w:p>
      <w:pPr>
        <w:pStyle w:val="Compact"/>
        <w:numPr>
          <w:ilvl w:val="0"/>
          <w:numId w:val="1014"/>
        </w:numPr>
      </w:pPr>
      <w:r>
        <w:t xml:space="preserve">Pandoc</w:t>
      </w:r>
    </w:p>
    <w:p>
      <w:pPr>
        <w:pStyle w:val="Compact"/>
        <w:numPr>
          <w:ilvl w:val="0"/>
          <w:numId w:val="1014"/>
        </w:numPr>
      </w:pPr>
      <w:r>
        <w:t xml:space="preserve">a selected LaTeX engine</w:t>
      </w:r>
    </w:p>
    <w:p>
      <w:pPr>
        <w:pStyle w:val="Compact"/>
        <w:numPr>
          <w:ilvl w:val="0"/>
          <w:numId w:val="1014"/>
        </w:numPr>
      </w:pPr>
      <w:r>
        <w:t xml:space="preserve">an injected LaTeX header with math packages</w:t>
      </w:r>
    </w:p>
    <w:p>
      <w:pPr>
        <w:pStyle w:val="Compact"/>
        <w:numPr>
          <w:ilvl w:val="0"/>
          <w:numId w:val="1014"/>
        </w:numPr>
      </w:pPr>
      <w:r>
        <w:t xml:space="preserve">explicit PDF variables such as paper size and font size</w:t>
      </w:r>
    </w:p>
    <w:bookmarkEnd w:id="21"/>
    <w:bookmarkStart w:id="22" w:name="pdf-viewer-preference-update"/>
    <w:p>
      <w:pPr>
        <w:pStyle w:val="Heading3"/>
      </w:pPr>
      <w:r>
        <w:t xml:space="preserve">5. PDF viewer preference update</w:t>
      </w:r>
    </w:p>
    <w:p>
      <w:pPr>
        <w:pStyle w:val="FirstParagraph"/>
      </w:pPr>
      <w:r>
        <w:t xml:space="preserve">After the PDF has been generated, the script reopens it with</w:t>
      </w:r>
      <w:r>
        <w:t xml:space="preserve"> </w:t>
      </w:r>
      <w:r>
        <w:rPr>
          <w:rStyle w:val="VerbatimChar"/>
        </w:rPr>
        <w:t xml:space="preserve">pypdf</w:t>
      </w:r>
      <w:r>
        <w:t xml:space="preserve"> </w:t>
      </w:r>
      <w:r>
        <w:t xml:space="preserve">and writes viewer preferences into the file metadata structure.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math-handling-strategy"/>
    <w:p>
      <w:pPr>
        <w:pStyle w:val="Heading2"/>
      </w:pPr>
      <w:r>
        <w:t xml:space="preserve">Math handling strategy</w:t>
      </w:r>
    </w:p>
    <w:p>
      <w:pPr>
        <w:pStyle w:val="FirstParagraph"/>
      </w:pPr>
      <w:r>
        <w:t xml:space="preserve">A central design goal of this project is to improve the reliability of formula conversion.</w:t>
      </w:r>
    </w:p>
    <w:bookmarkStart w:id="24" w:name="why-the-script-preprocesses-formulas"/>
    <w:p>
      <w:pPr>
        <w:pStyle w:val="Heading3"/>
      </w:pPr>
      <w:r>
        <w:t xml:space="preserve">Why the script preprocesses formulas</w:t>
      </w:r>
    </w:p>
    <w:p>
      <w:pPr>
        <w:pStyle w:val="FirstParagraph"/>
      </w:pPr>
      <w:r>
        <w:t xml:space="preserve">Pandoc generally handles Markdown math well, but raw LaTeX environments are not equally robust across all output formats.</w:t>
      </w:r>
    </w:p>
    <w:p>
      <w:pPr>
        <w:pStyle w:val="BodyText"/>
      </w:pPr>
      <w:r>
        <w:t xml:space="preserve">In particular: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PDF generation</w:t>
      </w:r>
      <w:r>
        <w:t xml:space="preserve"> </w:t>
      </w:r>
      <w:r>
        <w:t xml:space="preserve">can handle many LaTeX math structures because LaTeX is part of the rendering route.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DOCX generation</w:t>
      </w:r>
      <w:r>
        <w:t xml:space="preserve"> </w:t>
      </w:r>
      <w:r>
        <w:t xml:space="preserve">is more reliable when math appears in Pandoc-friendly math forms rather than arbitrary raw LaTeX blocks.</w:t>
      </w:r>
    </w:p>
    <w:p>
      <w:pPr>
        <w:pStyle w:val="FirstParagraph"/>
      </w:pPr>
      <w:r>
        <w:t xml:space="preserve">For that reason, the script converts several display-math patterns into a more standardised representation before conversion.</w:t>
      </w:r>
    </w:p>
    <w:bookmarkEnd w:id="24"/>
    <w:bookmarkStart w:id="27" w:name="conversions-performed"/>
    <w:p>
      <w:pPr>
        <w:pStyle w:val="Heading3"/>
      </w:pPr>
      <w:r>
        <w:t xml:space="preserve">Conversions performed</w:t>
      </w:r>
    </w:p>
    <w:bookmarkStart w:id="25" w:name="bracket-display-math"/>
    <w:p>
      <w:pPr>
        <w:pStyle w:val="Heading4"/>
      </w:pPr>
      <w:r>
        <w:t xml:space="preserve">Bracket display math</w:t>
      </w:r>
    </w:p>
    <w:p>
      <w:pPr>
        <w:pStyle w:val="FirstParagraph"/>
      </w:pPr>
      <w:r>
        <w:t xml:space="preserve">This form:</w:t>
      </w:r>
    </w:p>
    <w:p>
      <w:pPr>
        <w:pStyle w:val="SourceCode"/>
      </w:pPr>
      <w:r>
        <w:br/>
      </w:r>
      <w:r>
        <w:rPr>
          <w:rStyle w:val="SpecialStringTok"/>
        </w:rPr>
        <w:t xml:space="preserve">$$</w:t>
      </w:r>
      <w:r>
        <w:br/>
      </w:r>
      <w:r>
        <w:rPr>
          <w:rStyle w:val="SpecialStringTok"/>
        </w:rPr>
        <w:t xml:space="preserve">E = mc^2</w:t>
      </w:r>
      <w:r>
        <w:br/>
      </w:r>
      <w:r>
        <w:rPr>
          <w:rStyle w:val="SpecialStringTok"/>
        </w:rPr>
        <w:t xml:space="preserve">$$</w:t>
      </w:r>
    </w:p>
    <w:p>
      <w:pPr>
        <w:pStyle w:val="FirstParagraph"/>
      </w:pPr>
      <w:r>
        <w:t xml:space="preserve">is converted into:</w:t>
      </w:r>
    </w:p>
    <w:p>
      <w:pPr>
        <w:pStyle w:val="SourceCode"/>
      </w:pPr>
      <w:r>
        <w:rPr>
          <w:rStyle w:val="SpecialStringTok"/>
        </w:rPr>
        <w:t xml:space="preserve">$$</w:t>
      </w:r>
      <w:r>
        <w:br/>
      </w:r>
      <w:r>
        <w:rPr>
          <w:rStyle w:val="SpecialStringTok"/>
        </w:rPr>
        <w:t xml:space="preserve">E = mc^2</w:t>
      </w:r>
      <w:r>
        <w:br/>
      </w:r>
      <w:r>
        <w:rPr>
          <w:rStyle w:val="SpecialStringTok"/>
        </w:rPr>
        <w:t xml:space="preserve">$$</w:t>
      </w:r>
    </w:p>
    <w:bookmarkEnd w:id="25"/>
    <w:bookmarkStart w:id="26" w:name="common-ams-environments"/>
    <w:p>
      <w:pPr>
        <w:pStyle w:val="Heading4"/>
      </w:pPr>
      <w:r>
        <w:t xml:space="preserve">Common AMS environments</w:t>
      </w:r>
    </w:p>
    <w:p>
      <w:pPr>
        <w:pStyle w:val="FirstParagraph"/>
      </w:pPr>
      <w:r>
        <w:t xml:space="preserve">Supported environments are mapped into</w:t>
      </w:r>
      <w:r>
        <w:t xml:space="preserve"> </w:t>
      </w:r>
      <w:r>
        <w:rPr>
          <w:rStyle w:val="VerbatimChar"/>
        </w:rPr>
        <w:t xml:space="preserve">$$  ...  $$</w:t>
      </w:r>
      <w:r>
        <w:t xml:space="preserve"> </w:t>
      </w:r>
      <w:r>
        <w:t xml:space="preserve">blocks. Some environments are wrapped as aligned or gathered structures where appropriate.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align</w:t>
      </w:r>
      <w:r>
        <w:t xml:space="preserve"> </w:t>
      </w:r>
      <w:r>
        <w:t xml:space="preserve">-&gt; wrapped into</w:t>
      </w:r>
      <w:r>
        <w:t xml:space="preserve"> </w:t>
      </w:r>
      <w:r>
        <w:rPr>
          <w:rStyle w:val="VerbatimChar"/>
        </w:rPr>
        <w:t xml:space="preserve">aligned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gather</w:t>
      </w:r>
      <w:r>
        <w:t xml:space="preserve"> </w:t>
      </w:r>
      <w:r>
        <w:t xml:space="preserve">-&gt; wrapped into</w:t>
      </w:r>
      <w:r>
        <w:t xml:space="preserve"> </w:t>
      </w:r>
      <w:r>
        <w:rPr>
          <w:rStyle w:val="VerbatimChar"/>
        </w:rPr>
        <w:t xml:space="preserve">gathered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equation</w:t>
      </w:r>
      <w:r>
        <w:t xml:space="preserve"> </w:t>
      </w:r>
      <w:r>
        <w:t xml:space="preserve">-&gt; simplified to a display block</w:t>
      </w:r>
    </w:p>
    <w:bookmarkEnd w:id="26"/>
    <w:bookmarkEnd w:id="27"/>
    <w:bookmarkStart w:id="28" w:name="cleanup-of-problematic-commands"/>
    <w:p>
      <w:pPr>
        <w:pStyle w:val="Heading3"/>
      </w:pPr>
      <w:r>
        <w:t xml:space="preserve">Cleanup of problematic commands</w:t>
      </w:r>
    </w:p>
    <w:p>
      <w:pPr>
        <w:pStyle w:val="FirstParagraph"/>
      </w:pPr>
      <w:r>
        <w:t xml:space="preserve">Inside converted math blocks, the script removes or neutralises some commands that often reduce conversion robustness, such as: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\label{...}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\tag{...}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\tag*{...}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\nonumber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\notag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df-behaviour-and-viewer-settings"/>
    <w:p>
      <w:pPr>
        <w:pStyle w:val="Heading2"/>
      </w:pPr>
      <w:r>
        <w:t xml:space="preserve">PDF behaviour and viewer settings</w:t>
      </w:r>
    </w:p>
    <w:p>
      <w:pPr>
        <w:pStyle w:val="FirstParagraph"/>
      </w:pPr>
      <w:r>
        <w:t xml:space="preserve">The script does not stop at creating a PDF. It also writes viewer preferences so the generated file opens in a more controlled reading mode.</w:t>
      </w:r>
    </w:p>
    <w:bookmarkStart w:id="30" w:name="pdf-generation-settings"/>
    <w:p>
      <w:pPr>
        <w:pStyle w:val="Heading3"/>
      </w:pPr>
      <w:r>
        <w:t xml:space="preserve">PDF generation settings</w:t>
      </w:r>
    </w:p>
    <w:p>
      <w:pPr>
        <w:pStyle w:val="FirstParagraph"/>
      </w:pPr>
      <w:r>
        <w:t xml:space="preserve">During Pandoc PDF generation, the script passes variables equivalent to: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papersize:a4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geometry:margin=1in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fontsize=11pt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linestretch=1.08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colorlinks=true</w:t>
      </w:r>
    </w:p>
    <w:bookmarkEnd w:id="30"/>
    <w:bookmarkStart w:id="31" w:name="viewer-preferences-applied-afterwards"/>
    <w:p>
      <w:pPr>
        <w:pStyle w:val="Heading3"/>
      </w:pPr>
      <w:r>
        <w:t xml:space="preserve">Viewer preferences applied afterwards</w:t>
      </w:r>
    </w:p>
    <w:p>
      <w:pPr>
        <w:pStyle w:val="FirstParagraph"/>
      </w:pPr>
      <w:r>
        <w:t xml:space="preserve">After PDF creation, the script uses</w:t>
      </w:r>
      <w:r>
        <w:t xml:space="preserve"> </w:t>
      </w:r>
      <w:r>
        <w:rPr>
          <w:rStyle w:val="VerbatimChar"/>
        </w:rPr>
        <w:t xml:space="preserve">pypdf</w:t>
      </w:r>
      <w:r>
        <w:t xml:space="preserve"> </w:t>
      </w:r>
      <w:r>
        <w:t xml:space="preserve">to apply the following opening preferences: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page_mode = /UseNone</w:t>
      </w:r>
    </w:p>
    <w:p>
      <w:pPr>
        <w:pStyle w:val="Compact"/>
        <w:numPr>
          <w:ilvl w:val="1"/>
          <w:numId w:val="1020"/>
        </w:numPr>
      </w:pPr>
      <w:r>
        <w:t xml:space="preserve">avoids opening bookmark or thumbnail side panels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page_layout = /OneColumn</w:t>
      </w:r>
    </w:p>
    <w:p>
      <w:pPr>
        <w:pStyle w:val="Compact"/>
        <w:numPr>
          <w:ilvl w:val="1"/>
          <w:numId w:val="1021"/>
        </w:numPr>
      </w:pPr>
      <w:r>
        <w:t xml:space="preserve">requests one-column continuous reading layout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CenterWindow = true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DisplayDocTitle = true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NonFullScreenPageMode = /UseNone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OpenAction = FitH</w:t>
      </w:r>
      <w:r>
        <w:t xml:space="preserve"> </w:t>
      </w:r>
      <w:r>
        <w:t xml:space="preserve">on the first page</w:t>
      </w:r>
    </w:p>
    <w:bookmarkEnd w:id="31"/>
    <w:bookmarkStart w:id="32" w:name="important-note-about-viewers"/>
    <w:p>
      <w:pPr>
        <w:pStyle w:val="Heading3"/>
      </w:pPr>
      <w:r>
        <w:t xml:space="preserve">Important note about viewers</w:t>
      </w:r>
    </w:p>
    <w:p>
      <w:pPr>
        <w:pStyle w:val="FirstParagraph"/>
      </w:pPr>
      <w:r>
        <w:t xml:space="preserve">PDF viewers vary in how strictly they honour embedded opening preferences. Many viewers respect these settings, but behaviour is not guaranteed to be identical across all software.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template-discovery-and-selection"/>
    <w:p>
      <w:pPr>
        <w:pStyle w:val="Heading2"/>
      </w:pPr>
      <w:r>
        <w:t xml:space="preserve">Template discovery and selection</w:t>
      </w:r>
    </w:p>
    <w:p>
      <w:pPr>
        <w:pStyle w:val="FirstParagraph"/>
      </w:pPr>
      <w:r>
        <w:t xml:space="preserve">The script includes a template discovery subsystem focused on PDF-compatible templates.</w:t>
      </w:r>
    </w:p>
    <w:bookmarkStart w:id="34" w:name="default-template"/>
    <w:p>
      <w:pPr>
        <w:pStyle w:val="Heading3"/>
      </w:pPr>
      <w:r>
        <w:t xml:space="preserve">Default template</w:t>
      </w:r>
    </w:p>
    <w:p>
      <w:pPr>
        <w:pStyle w:val="FirstParagraph"/>
      </w:pPr>
      <w:r>
        <w:t xml:space="preserve">The application always includes an explicit</w:t>
      </w:r>
      <w:r>
        <w:t xml:space="preserve"> </w:t>
      </w:r>
      <w:r>
        <w:rPr>
          <w:rStyle w:val="VerbatimChar"/>
          <w:b/>
          <w:bCs/>
        </w:rPr>
        <w:t xml:space="preserve">default</w:t>
      </w:r>
      <w:r>
        <w:t xml:space="preserve"> </w:t>
      </w:r>
      <w:r>
        <w:t xml:space="preserve">option. In the GUI, the selection logic is designed to prefer this option automatically.</w:t>
      </w:r>
    </w:p>
    <w:bookmarkEnd w:id="34"/>
    <w:bookmarkStart w:id="35" w:name="built-in-templates"/>
    <w:p>
      <w:pPr>
        <w:pStyle w:val="Heading3"/>
      </w:pPr>
      <w:r>
        <w:t xml:space="preserve">Built-in templates</w:t>
      </w:r>
    </w:p>
    <w:p>
      <w:pPr>
        <w:pStyle w:val="FirstParagraph"/>
      </w:pPr>
      <w:r>
        <w:t xml:space="preserve">The script probes Pandoc built-in templates by checking available output formats and calling: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b/>
          <w:bCs/>
        </w:rPr>
        <w:t xml:space="preserve">PDF-compatible built-in templates</w:t>
      </w:r>
      <w:r>
        <w:t xml:space="preserve"> </w:t>
      </w:r>
      <w:r>
        <w:t xml:space="preserve">are kept. In the current implementation, PDF compatibility is restricted to: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latex</w:t>
      </w:r>
    </w:p>
    <w:bookmarkEnd w:id="35"/>
    <w:bookmarkStart w:id="36" w:name="custom-templates"/>
    <w:p>
      <w:pPr>
        <w:pStyle w:val="Heading3"/>
      </w:pPr>
      <w:r>
        <w:t xml:space="preserve">Custom templates</w:t>
      </w:r>
    </w:p>
    <w:p>
      <w:pPr>
        <w:pStyle w:val="FirstParagraph"/>
      </w:pPr>
      <w:r>
        <w:t xml:space="preserve">The script also scans common template directories such as:</w:t>
      </w:r>
    </w:p>
    <w:p>
      <w:pPr>
        <w:pStyle w:val="Compact"/>
        <w:numPr>
          <w:ilvl w:val="0"/>
          <w:numId w:val="1023"/>
        </w:numPr>
      </w:pPr>
      <w:r>
        <w:t xml:space="preserve">Pandoc user data directory reported by</w:t>
      </w:r>
      <w:r>
        <w:t xml:space="preserve"> </w:t>
      </w:r>
      <w:r>
        <w:rPr>
          <w:rStyle w:val="VerbatimChar"/>
        </w:rPr>
        <w:t xml:space="preserve">pandoc --version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%PANDOC_DATA_DIR%\templates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%APPDATA%\pandoc\templates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~/.pandoc/templates</w:t>
      </w:r>
    </w:p>
    <w:p>
      <w:pPr>
        <w:pStyle w:val="FirstParagraph"/>
      </w:pPr>
      <w:r>
        <w:t xml:space="preserve">Only templates with a</w:t>
      </w:r>
      <w:r>
        <w:t xml:space="preserve"> </w:t>
      </w:r>
      <w:r>
        <w:rPr>
          <w:rStyle w:val="VerbatimChar"/>
        </w:rPr>
        <w:t xml:space="preserve">.latex</w:t>
      </w:r>
      <w:r>
        <w:t xml:space="preserve"> </w:t>
      </w:r>
      <w:r>
        <w:t xml:space="preserve">extension are treated as PDF-compatible.</w:t>
      </w:r>
    </w:p>
    <w:bookmarkEnd w:id="36"/>
    <w:bookmarkStart w:id="37" w:name="display-in-the-gui"/>
    <w:p>
      <w:pPr>
        <w:pStyle w:val="Heading3"/>
      </w:pPr>
      <w:r>
        <w:t xml:space="preserve">Display in the GUI</w:t>
      </w:r>
    </w:p>
    <w:p>
      <w:pPr>
        <w:pStyle w:val="FirstParagraph"/>
      </w:pPr>
      <w:r>
        <w:t xml:space="preserve">The template dropdown shows a cleaned label rather than a verbose metadata string. If duplicate visible names occur, the script disambiguates them with numeric suffixes.</w:t>
      </w:r>
    </w:p>
    <w:bookmarkEnd w:id="37"/>
    <w:bookmarkStart w:id="38" w:name="fallback-behaviour"/>
    <w:p>
      <w:pPr>
        <w:pStyle w:val="Heading3"/>
      </w:pPr>
      <w:r>
        <w:t xml:space="preserve">Fallback behaviour</w:t>
      </w:r>
    </w:p>
    <w:p>
      <w:pPr>
        <w:pStyle w:val="FirstParagraph"/>
      </w:pPr>
      <w:r>
        <w:t xml:space="preserve">If a selected custom or built-in LaTeX template fails because it depends on missing external LaTeX files such as a class or style file, the script retries PDF generation with the</w:t>
      </w:r>
      <w:r>
        <w:t xml:space="preserve"> </w:t>
      </w:r>
      <w:r>
        <w:rPr>
          <w:b/>
          <w:bCs/>
        </w:rPr>
        <w:t xml:space="preserve">default Pandoc template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requirements"/>
    <w:p>
      <w:pPr>
        <w:pStyle w:val="Heading2"/>
      </w:pPr>
      <w:r>
        <w:t xml:space="preserve">Requirements</w:t>
      </w:r>
    </w:p>
    <w:bookmarkStart w:id="40" w:name="python"/>
    <w:p>
      <w:pPr>
        <w:pStyle w:val="Heading3"/>
      </w:pPr>
      <w:r>
        <w:t xml:space="preserve">Python</w:t>
      </w:r>
    </w:p>
    <w:p>
      <w:pPr>
        <w:pStyle w:val="FirstParagraph"/>
      </w:pPr>
      <w:r>
        <w:t xml:space="preserve">The script requires Python 3 with the following packages: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pypandoc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pypdf</w:t>
      </w:r>
    </w:p>
    <w:bookmarkEnd w:id="40"/>
    <w:bookmarkStart w:id="41" w:name="external-software"/>
    <w:p>
      <w:pPr>
        <w:pStyle w:val="Heading3"/>
      </w:pPr>
      <w:r>
        <w:t xml:space="preserve">External software</w:t>
      </w:r>
    </w:p>
    <w:p>
      <w:pPr>
        <w:pStyle w:val="FirstParagraph"/>
      </w:pPr>
      <w:r>
        <w:t xml:space="preserve">The following tools must also be installed separately: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Pandoc</w:t>
      </w:r>
    </w:p>
    <w:p>
      <w:pPr>
        <w:pStyle w:val="Compact"/>
        <w:numPr>
          <w:ilvl w:val="0"/>
          <w:numId w:val="1025"/>
        </w:numPr>
      </w:pPr>
      <w:r>
        <w:t xml:space="preserve">at least one LaTeX PDF engine: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xelatex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lualatex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pdflatex</w:t>
      </w:r>
    </w:p>
    <w:bookmarkEnd w:id="41"/>
    <w:bookmarkStart w:id="42" w:name="gui-support"/>
    <w:p>
      <w:pPr>
        <w:pStyle w:val="Heading3"/>
      </w:pPr>
      <w:r>
        <w:t xml:space="preserve">GUI support</w:t>
      </w:r>
    </w:p>
    <w:p>
      <w:pPr>
        <w:pStyle w:val="FirstParagraph"/>
      </w:pPr>
      <w:r>
        <w:t xml:space="preserve">For GUI mode, Python must include</w:t>
      </w:r>
      <w:r>
        <w:t xml:space="preserve"> </w:t>
      </w:r>
      <w:r>
        <w:rPr>
          <w:b/>
          <w:bCs/>
        </w:rPr>
        <w:t xml:space="preserve">Tkinter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installation"/>
    <w:p>
      <w:pPr>
        <w:pStyle w:val="Heading2"/>
      </w:pPr>
      <w:r>
        <w:t xml:space="preserve">Installation</w:t>
      </w:r>
    </w:p>
    <w:bookmarkStart w:id="44" w:name="install-python-packages"/>
    <w:p>
      <w:pPr>
        <w:pStyle w:val="Heading3"/>
      </w:pPr>
      <w:r>
        <w:t xml:space="preserve">1. Install Python packages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pypandoc pypdf</w:t>
      </w:r>
    </w:p>
    <w:bookmarkEnd w:id="44"/>
    <w:bookmarkStart w:id="45" w:name="install-pandoc"/>
    <w:p>
      <w:pPr>
        <w:pStyle w:val="Heading3"/>
      </w:pPr>
      <w:r>
        <w:t xml:space="preserve">2. Install Pandoc</w:t>
      </w:r>
    </w:p>
    <w:p>
      <w:pPr>
        <w:pStyle w:val="FirstParagraph"/>
      </w:pPr>
      <w:r>
        <w:t xml:space="preserve">Install the Pandoc binary and ensure it is available in your system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bookmarkEnd w:id="45"/>
    <w:bookmarkStart w:id="46" w:name="install-a-latex-engine"/>
    <w:p>
      <w:pPr>
        <w:pStyle w:val="Heading3"/>
      </w:pPr>
      <w:r>
        <w:t xml:space="preserve">3. Install a LaTeX engine</w:t>
      </w:r>
    </w:p>
    <w:p>
      <w:pPr>
        <w:pStyle w:val="FirstParagraph"/>
      </w:pPr>
      <w:r>
        <w:t xml:space="preserve">Install at least one of the following and ensure it is available in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xelatex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lualatex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pdflatex</w:t>
      </w:r>
    </w:p>
    <w:bookmarkEnd w:id="46"/>
    <w:bookmarkStart w:id="47" w:name="confirm-the-tools-are-available"/>
    <w:p>
      <w:pPr>
        <w:pStyle w:val="Heading3"/>
      </w:pPr>
      <w:r>
        <w:t xml:space="preserve">4. Confirm the tools are available</w:t>
      </w:r>
    </w:p>
    <w:p>
      <w:pPr>
        <w:pStyle w:val="FirstParagraph"/>
      </w:pPr>
      <w:r>
        <w:t xml:space="preserve">Typical checks: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xelatex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 </w:t>
      </w:r>
      <w:r>
        <w:t xml:space="preserve">is not installed, the script will try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quick-start"/>
    <w:p>
      <w:pPr>
        <w:pStyle w:val="Heading2"/>
      </w:pPr>
      <w:r>
        <w:t xml:space="preserve">Quick start</w:t>
      </w:r>
    </w:p>
    <w:bookmarkStart w:id="49" w:name="start-the-gui"/>
    <w:p>
      <w:pPr>
        <w:pStyle w:val="Heading3"/>
      </w:pPr>
      <w:r>
        <w:t xml:space="preserve">Start the GUI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script.py</w:t>
      </w:r>
    </w:p>
    <w:bookmarkEnd w:id="49"/>
    <w:bookmarkStart w:id="50" w:name="convert-a-file-from-the-command-line"/>
    <w:p>
      <w:pPr>
        <w:pStyle w:val="Heading3"/>
      </w:pPr>
      <w:r>
        <w:t xml:space="preserve">Convert a file from the command line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script.py README.md</w:t>
      </w:r>
    </w:p>
    <w:bookmarkEnd w:id="50"/>
    <w:bookmarkStart w:id="51" w:name="specify-explicit-output-names"/>
    <w:p>
      <w:pPr>
        <w:pStyle w:val="Heading3"/>
      </w:pPr>
      <w:r>
        <w:t xml:space="preserve">Specify explicit output names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script.py README.md </w:t>
      </w:r>
      <w:r>
        <w:rPr>
          <w:rStyle w:val="AttributeTok"/>
        </w:rPr>
        <w:t xml:space="preserve">--docx</w:t>
      </w:r>
      <w:r>
        <w:rPr>
          <w:rStyle w:val="NormalTok"/>
        </w:rPr>
        <w:t xml:space="preserve"> output.docx </w:t>
      </w:r>
      <w:r>
        <w:rPr>
          <w:rStyle w:val="AttributeTok"/>
        </w:rPr>
        <w:t xml:space="preserve">--pdf</w:t>
      </w:r>
      <w:r>
        <w:rPr>
          <w:rStyle w:val="NormalTok"/>
        </w:rPr>
        <w:t xml:space="preserve"> output.pdf</w:t>
      </w:r>
    </w:p>
    <w:bookmarkEnd w:id="51"/>
    <w:bookmarkStart w:id="52" w:name="force-gui-mode"/>
    <w:p>
      <w:pPr>
        <w:pStyle w:val="Heading3"/>
      </w:pPr>
      <w:r>
        <w:t xml:space="preserve">Force GUI mode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script.py </w:t>
      </w:r>
      <w:r>
        <w:rPr>
          <w:rStyle w:val="AttributeTok"/>
        </w:rPr>
        <w:t xml:space="preserve">--gui</w:t>
      </w:r>
    </w:p>
    <w:bookmarkEnd w:id="52"/>
    <w:bookmarkStart w:id="53" w:name="list-discoverable-templates"/>
    <w:p>
      <w:pPr>
        <w:pStyle w:val="Heading3"/>
      </w:pPr>
      <w:r>
        <w:t xml:space="preserve">List discoverable templates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script.py </w:t>
      </w:r>
      <w:r>
        <w:rPr>
          <w:rStyle w:val="AttributeTok"/>
        </w:rPr>
        <w:t xml:space="preserve">--list-templates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gui-usage"/>
    <w:p>
      <w:pPr>
        <w:pStyle w:val="Heading2"/>
      </w:pPr>
      <w:r>
        <w:t xml:space="preserve">GUI usage</w:t>
      </w:r>
    </w:p>
    <w:p>
      <w:pPr>
        <w:pStyle w:val="FirstParagraph"/>
      </w:pPr>
      <w:r>
        <w:t xml:space="preserve">When the script is started with no command-line arguments, it opens a Tkinter-based graphical interface.</w:t>
      </w:r>
    </w:p>
    <w:bookmarkStart w:id="55" w:name="gui-layout"/>
    <w:p>
      <w:pPr>
        <w:pStyle w:val="Heading3"/>
      </w:pPr>
      <w:r>
        <w:t xml:space="preserve">GUI layout</w:t>
      </w:r>
    </w:p>
    <w:p>
      <w:pPr>
        <w:pStyle w:val="FirstParagraph"/>
      </w:pPr>
      <w:r>
        <w:t xml:space="preserve">The GUI contains three main tabs: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Convert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Log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Instructions</w:t>
      </w:r>
    </w:p>
    <w:bookmarkEnd w:id="55"/>
    <w:bookmarkStart w:id="60" w:name="convert-tab"/>
    <w:p>
      <w:pPr>
        <w:pStyle w:val="Heading3"/>
      </w:pPr>
      <w:r>
        <w:t xml:space="preserve">Convert tab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Convert</w:t>
      </w:r>
      <w:r>
        <w:t xml:space="preserve"> </w:t>
      </w:r>
      <w:r>
        <w:t xml:space="preserve">tab is divided into several areas.</w:t>
      </w:r>
    </w:p>
    <w:bookmarkStart w:id="56" w:name="files-section"/>
    <w:p>
      <w:pPr>
        <w:pStyle w:val="Heading4"/>
      </w:pPr>
      <w:r>
        <w:t xml:space="preserve">Files section</w:t>
      </w:r>
    </w:p>
    <w:p>
      <w:pPr>
        <w:pStyle w:val="FirstParagraph"/>
      </w:pPr>
      <w:r>
        <w:t xml:space="preserve">This section lets you define: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Input Markdown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Output 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Output PDF</w:t>
      </w:r>
      <w:r>
        <w:t xml:space="preserve"> </w:t>
      </w:r>
      <w:r>
        <w:t xml:space="preserve">file</w:t>
      </w:r>
    </w:p>
    <w:p>
      <w:pPr>
        <w:pStyle w:val="FirstParagraph"/>
      </w:pPr>
      <w:r>
        <w:t xml:space="preserve">The output names automatically track the selected input file until you manually replace them.</w:t>
      </w:r>
    </w:p>
    <w:bookmarkEnd w:id="56"/>
    <w:bookmarkStart w:id="57" w:name="pandoc-templates-section"/>
    <w:p>
      <w:pPr>
        <w:pStyle w:val="Heading4"/>
      </w:pPr>
      <w:r>
        <w:t xml:space="preserve">Pandoc templates section</w:t>
      </w:r>
    </w:p>
    <w:p>
      <w:pPr>
        <w:pStyle w:val="FirstParagraph"/>
      </w:pPr>
      <w:r>
        <w:t xml:space="preserve">This section contains:</w:t>
      </w:r>
    </w:p>
    <w:p>
      <w:pPr>
        <w:pStyle w:val="Compact"/>
        <w:numPr>
          <w:ilvl w:val="0"/>
          <w:numId w:val="1030"/>
        </w:numPr>
      </w:pPr>
      <w:r>
        <w:t xml:space="preserve">a read-only dropdown listing discovered templates</w:t>
      </w:r>
    </w:p>
    <w:p>
      <w:pPr>
        <w:pStyle w:val="Compact"/>
        <w:numPr>
          <w:ilvl w:val="0"/>
          <w:numId w:val="103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Refresh templates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30"/>
        </w:numPr>
      </w:pPr>
      <w:r>
        <w:t xml:space="preserve">a short summary of the selected template</w:t>
      </w:r>
    </w:p>
    <w:p>
      <w:pPr>
        <w:pStyle w:val="FirstParagraph"/>
      </w:pPr>
      <w:r>
        <w:t xml:space="preserve">The default selection logic prefers the explicit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template.</w:t>
      </w:r>
    </w:p>
    <w:bookmarkEnd w:id="57"/>
    <w:bookmarkStart w:id="58" w:name="actions-section"/>
    <w:p>
      <w:pPr>
        <w:pStyle w:val="Heading4"/>
      </w:pPr>
      <w:r>
        <w:t xml:space="preserve">Actions section</w:t>
      </w:r>
    </w:p>
    <w:p>
      <w:pPr>
        <w:pStyle w:val="FirstParagraph"/>
      </w:pPr>
      <w:r>
        <w:t xml:space="preserve">The interface includes these buttons: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Convert now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Open Log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Open Instructions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Quit</w:t>
      </w:r>
    </w:p>
    <w:bookmarkEnd w:id="58"/>
    <w:bookmarkStart w:id="59" w:name="current-conversion-profile"/>
    <w:p>
      <w:pPr>
        <w:pStyle w:val="Heading4"/>
      </w:pPr>
      <w:r>
        <w:t xml:space="preserve">Current conversion profile</w:t>
      </w:r>
    </w:p>
    <w:p>
      <w:pPr>
        <w:pStyle w:val="FirstParagraph"/>
      </w:pPr>
      <w:r>
        <w:t xml:space="preserve">The right-side summary panel shows the current PDF and math conversion profile, including:</w:t>
      </w:r>
    </w:p>
    <w:p>
      <w:pPr>
        <w:pStyle w:val="Compact"/>
        <w:numPr>
          <w:ilvl w:val="0"/>
          <w:numId w:val="1032"/>
        </w:numPr>
      </w:pPr>
      <w:r>
        <w:t xml:space="preserve">A4 paper</w:t>
      </w:r>
    </w:p>
    <w:p>
      <w:pPr>
        <w:pStyle w:val="Compact"/>
        <w:numPr>
          <w:ilvl w:val="0"/>
          <w:numId w:val="1032"/>
        </w:numPr>
      </w:pPr>
      <w:r>
        <w:t xml:space="preserve">no side panels</w:t>
      </w:r>
    </w:p>
    <w:p>
      <w:pPr>
        <w:pStyle w:val="Compact"/>
        <w:numPr>
          <w:ilvl w:val="0"/>
          <w:numId w:val="1032"/>
        </w:numPr>
      </w:pPr>
      <w:r>
        <w:t xml:space="preserve">one-column view</w:t>
      </w:r>
    </w:p>
    <w:p>
      <w:pPr>
        <w:pStyle w:val="Compact"/>
        <w:numPr>
          <w:ilvl w:val="0"/>
          <w:numId w:val="1032"/>
        </w:numPr>
      </w:pPr>
      <w:r>
        <w:t xml:space="preserve">fit-to-width opening</w:t>
      </w:r>
    </w:p>
    <w:p>
      <w:pPr>
        <w:pStyle w:val="Compact"/>
        <w:numPr>
          <w:ilvl w:val="0"/>
          <w:numId w:val="1032"/>
        </w:numPr>
      </w:pPr>
      <w:r>
        <w:t xml:space="preserve">LaTeX engine priority</w:t>
      </w:r>
    </w:p>
    <w:p>
      <w:pPr>
        <w:pStyle w:val="Compact"/>
        <w:numPr>
          <w:ilvl w:val="0"/>
          <w:numId w:val="1032"/>
        </w:numPr>
      </w:pPr>
      <w:r>
        <w:t xml:space="preserve">math header package set</w:t>
      </w:r>
    </w:p>
    <w:bookmarkEnd w:id="59"/>
    <w:bookmarkEnd w:id="60"/>
    <w:bookmarkStart w:id="61" w:name="log-tab"/>
    <w:p>
      <w:pPr>
        <w:pStyle w:val="Heading3"/>
      </w:pPr>
      <w:r>
        <w:t xml:space="preserve">Log tab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Log</w:t>
      </w:r>
      <w:r>
        <w:t xml:space="preserve"> </w:t>
      </w:r>
      <w:r>
        <w:t xml:space="preserve">tab shows runtime messages such as:</w:t>
      </w:r>
    </w:p>
    <w:p>
      <w:pPr>
        <w:pStyle w:val="Compact"/>
        <w:numPr>
          <w:ilvl w:val="0"/>
          <w:numId w:val="1033"/>
        </w:numPr>
      </w:pPr>
      <w:r>
        <w:t xml:space="preserve">selected PDF engine</w:t>
      </w:r>
    </w:p>
    <w:p>
      <w:pPr>
        <w:pStyle w:val="Compact"/>
        <w:numPr>
          <w:ilvl w:val="0"/>
          <w:numId w:val="1033"/>
        </w:numPr>
      </w:pPr>
      <w:r>
        <w:t xml:space="preserve">conversion stage progress</w:t>
      </w:r>
    </w:p>
    <w:p>
      <w:pPr>
        <w:pStyle w:val="Compact"/>
        <w:numPr>
          <w:ilvl w:val="0"/>
          <w:numId w:val="1033"/>
        </w:numPr>
      </w:pPr>
      <w:r>
        <w:t xml:space="preserve">template fallback notes</w:t>
      </w:r>
    </w:p>
    <w:p>
      <w:pPr>
        <w:pStyle w:val="Compact"/>
        <w:numPr>
          <w:ilvl w:val="0"/>
          <w:numId w:val="1033"/>
        </w:numPr>
      </w:pPr>
      <w:r>
        <w:t xml:space="preserve">error messages</w:t>
      </w:r>
    </w:p>
    <w:bookmarkEnd w:id="61"/>
    <w:bookmarkStart w:id="62" w:name="instructions-tab"/>
    <w:p>
      <w:pPr>
        <w:pStyle w:val="Heading3"/>
      </w:pPr>
      <w:r>
        <w:t xml:space="preserve">Instructions tab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Instructions</w:t>
      </w:r>
      <w:r>
        <w:t xml:space="preserve"> </w:t>
      </w:r>
      <w:r>
        <w:t xml:space="preserve">tab contains a built-in overview of the script’s purpose and usage.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cli-usage"/>
    <w:p>
      <w:pPr>
        <w:pStyle w:val="Heading2"/>
      </w:pPr>
      <w:r>
        <w:t xml:space="preserve">CLI usage</w:t>
      </w:r>
    </w:p>
    <w:p>
      <w:pPr>
        <w:pStyle w:val="FirstParagraph"/>
      </w:pPr>
      <w:r>
        <w:t xml:space="preserve">The CLI mode is used whenever you provide input arguments other than a plain GUI start.</w:t>
      </w:r>
    </w:p>
    <w:bookmarkStart w:id="64" w:name="basic-form"/>
    <w:p>
      <w:pPr>
        <w:pStyle w:val="Heading3"/>
      </w:pPr>
      <w:r>
        <w:t xml:space="preserve">Basic form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script.py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input_markdown</w:t>
      </w:r>
      <w:r>
        <w:rPr>
          <w:rStyle w:val="OperatorTok"/>
        </w:rPr>
        <w:t xml:space="preserve">&gt;</w:t>
      </w:r>
    </w:p>
    <w:bookmarkEnd w:id="64"/>
    <w:bookmarkStart w:id="65" w:name="with-explicit-output-paths"/>
    <w:p>
      <w:pPr>
        <w:pStyle w:val="Heading3"/>
      </w:pPr>
      <w:r>
        <w:t xml:space="preserve">With explicit output paths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script.py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input_markdown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--docx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output_docx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--pdf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output_pdf</w:t>
      </w:r>
      <w:r>
        <w:rPr>
          <w:rStyle w:val="OperatorTok"/>
        </w:rPr>
        <w:t xml:space="preserve">&gt;</w:t>
      </w:r>
    </w:p>
    <w:bookmarkEnd w:id="65"/>
    <w:bookmarkStart w:id="66" w:name="with-a-template-selection"/>
    <w:p>
      <w:pPr>
        <w:pStyle w:val="Heading3"/>
      </w:pPr>
      <w:r>
        <w:t xml:space="preserve">With a template selection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script.py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input_markdown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--template latex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--template</w:t>
      </w:r>
      <w:r>
        <w:t xml:space="preserve"> </w:t>
      </w:r>
      <w:r>
        <w:t xml:space="preserve">argument accepts either:</w:t>
      </w:r>
    </w:p>
    <w:p>
      <w:pPr>
        <w:pStyle w:val="Compact"/>
        <w:numPr>
          <w:ilvl w:val="0"/>
          <w:numId w:val="1034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.latex</w:t>
      </w:r>
      <w:r>
        <w:t xml:space="preserve"> </w:t>
      </w:r>
      <w:r>
        <w:t xml:space="preserve">file path</w:t>
      </w:r>
    </w:p>
    <w:p>
      <w:pPr>
        <w:pStyle w:val="Compact"/>
        <w:numPr>
          <w:ilvl w:val="0"/>
          <w:numId w:val="1034"/>
        </w:numPr>
      </w:pPr>
      <w:r>
        <w:t xml:space="preserve">a built-in Pandoc format name such as</w:t>
      </w:r>
      <w:r>
        <w:t xml:space="preserve"> </w:t>
      </w:r>
      <w:r>
        <w:rPr>
          <w:rStyle w:val="VerbatimChar"/>
        </w:rPr>
        <w:t xml:space="preserve">latex</w:t>
      </w:r>
    </w:p>
    <w:bookmarkEnd w:id="66"/>
    <w:bookmarkStart w:id="67" w:name="listing-templates"/>
    <w:p>
      <w:pPr>
        <w:pStyle w:val="Heading3"/>
      </w:pPr>
      <w:r>
        <w:t xml:space="preserve">Listing templates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script.py </w:t>
      </w:r>
      <w:r>
        <w:rPr>
          <w:rStyle w:val="AttributeTok"/>
        </w:rPr>
        <w:t xml:space="preserve">--list-templates</w:t>
      </w:r>
    </w:p>
    <w:p>
      <w:pPr>
        <w:pStyle w:val="FirstParagraph"/>
      </w:pPr>
      <w:r>
        <w:t xml:space="preserve">This prints the discovered template labels and exits.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7" w:name="command-line-arguments"/>
    <w:p>
      <w:pPr>
        <w:pStyle w:val="Heading2"/>
      </w:pPr>
      <w:r>
        <w:t xml:space="preserve">Command-line arguments</w:t>
      </w:r>
    </w:p>
    <w:p>
      <w:pPr>
        <w:pStyle w:val="FirstParagraph"/>
      </w:pPr>
      <w:r>
        <w:t xml:space="preserve">The script defines the following CLI interface.</w:t>
      </w:r>
    </w:p>
    <w:bookmarkStart w:id="70" w:name="positional-argument"/>
    <w:p>
      <w:pPr>
        <w:pStyle w:val="Heading3"/>
      </w:pPr>
      <w:r>
        <w:t xml:space="preserve">Positional argument</w:t>
      </w:r>
    </w:p>
    <w:bookmarkStart w:id="69" w:name="input"/>
    <w:p>
      <w:pPr>
        <w:pStyle w:val="Heading4"/>
      </w:pPr>
      <w:r>
        <w:rPr>
          <w:rStyle w:val="VerbatimChar"/>
        </w:rPr>
        <w:t xml:space="preserve">input</w:t>
      </w:r>
    </w:p>
    <w:p>
      <w:pPr>
        <w:pStyle w:val="FirstParagraph"/>
      </w:pPr>
      <w:r>
        <w:t xml:space="preserve">Input Markdown file.</w:t>
      </w:r>
    </w:p>
    <w:p>
      <w:pPr>
        <w:pStyle w:val="BodyText"/>
      </w:pPr>
      <w:r>
        <w:t xml:space="preserve">Default:</w:t>
      </w:r>
    </w:p>
    <w:p>
      <w:pPr>
        <w:pStyle w:val="SourceCode"/>
      </w:pPr>
      <w:r>
        <w:rPr>
          <w:rStyle w:val="VerbatimChar"/>
        </w:rPr>
        <w:t xml:space="preserve">README.md</w:t>
      </w:r>
    </w:p>
    <w:bookmarkEnd w:id="69"/>
    <w:bookmarkEnd w:id="70"/>
    <w:bookmarkStart w:id="76" w:name="optional-arguments"/>
    <w:p>
      <w:pPr>
        <w:pStyle w:val="Heading3"/>
      </w:pPr>
      <w:r>
        <w:t xml:space="preserve">Optional arguments</w:t>
      </w:r>
    </w:p>
    <w:bookmarkStart w:id="71" w:name="docx"/>
    <w:p>
      <w:pPr>
        <w:pStyle w:val="Heading4"/>
      </w:pPr>
      <w:r>
        <w:rPr>
          <w:rStyle w:val="VerbatimChar"/>
        </w:rPr>
        <w:t xml:space="preserve">--docx</w:t>
      </w:r>
    </w:p>
    <w:p>
      <w:pPr>
        <w:pStyle w:val="FirstParagraph"/>
      </w:pPr>
      <w:r>
        <w:t xml:space="preserve">Explicit DOCX output path.</w:t>
      </w:r>
    </w:p>
    <w:p>
      <w:pPr>
        <w:pStyle w:val="BodyText"/>
      </w:pPr>
      <w:r>
        <w:t xml:space="preserve">If omitted, the path is derived from the input filename.</w:t>
      </w:r>
    </w:p>
    <w:bookmarkEnd w:id="71"/>
    <w:bookmarkStart w:id="72" w:name="pdf"/>
    <w:p>
      <w:pPr>
        <w:pStyle w:val="Heading4"/>
      </w:pPr>
      <w:r>
        <w:rPr>
          <w:rStyle w:val="VerbatimChar"/>
        </w:rPr>
        <w:t xml:space="preserve">--pdf</w:t>
      </w:r>
    </w:p>
    <w:p>
      <w:pPr>
        <w:pStyle w:val="FirstParagraph"/>
      </w:pPr>
      <w:r>
        <w:t xml:space="preserve">Explicit PDF output path.</w:t>
      </w:r>
    </w:p>
    <w:p>
      <w:pPr>
        <w:pStyle w:val="BodyText"/>
      </w:pPr>
      <w:r>
        <w:t xml:space="preserve">If omitted, the path is derived from the input filename.</w:t>
      </w:r>
    </w:p>
    <w:bookmarkEnd w:id="72"/>
    <w:bookmarkStart w:id="73" w:name="template"/>
    <w:p>
      <w:pPr>
        <w:pStyle w:val="Heading4"/>
      </w:pPr>
      <w:r>
        <w:rPr>
          <w:rStyle w:val="VerbatimChar"/>
        </w:rPr>
        <w:t xml:space="preserve">--template</w:t>
      </w:r>
    </w:p>
    <w:p>
      <w:pPr>
        <w:pStyle w:val="FirstParagraph"/>
      </w:pPr>
      <w:r>
        <w:t xml:space="preserve">PDF template selector.</w:t>
      </w:r>
    </w:p>
    <w:p>
      <w:pPr>
        <w:pStyle w:val="BodyText"/>
      </w:pPr>
      <w:r>
        <w:t xml:space="preserve">Accepted forms:</w:t>
      </w:r>
    </w:p>
    <w:p>
      <w:pPr>
        <w:pStyle w:val="Compact"/>
        <w:numPr>
          <w:ilvl w:val="0"/>
          <w:numId w:val="1035"/>
        </w:numPr>
      </w:pPr>
      <w:r>
        <w:t xml:space="preserve">path to a</w:t>
      </w:r>
      <w:r>
        <w:t xml:space="preserve"> </w:t>
      </w:r>
      <w:r>
        <w:rPr>
          <w:rStyle w:val="VerbatimChar"/>
        </w:rPr>
        <w:t xml:space="preserve">.latex</w:t>
      </w:r>
      <w:r>
        <w:t xml:space="preserve"> </w:t>
      </w:r>
      <w:r>
        <w:t xml:space="preserve">template file</w:t>
      </w:r>
    </w:p>
    <w:p>
      <w:pPr>
        <w:pStyle w:val="Compact"/>
        <w:numPr>
          <w:ilvl w:val="0"/>
          <w:numId w:val="1035"/>
        </w:numPr>
      </w:pPr>
      <w:r>
        <w:t xml:space="preserve">built-in format name such as</w:t>
      </w:r>
      <w:r>
        <w:t xml:space="preserve"> </w:t>
      </w:r>
      <w:r>
        <w:rPr>
          <w:rStyle w:val="VerbatimChar"/>
        </w:rPr>
        <w:t xml:space="preserve">latex</w:t>
      </w:r>
    </w:p>
    <w:bookmarkEnd w:id="73"/>
    <w:bookmarkStart w:id="74" w:name="list-templates"/>
    <w:p>
      <w:pPr>
        <w:pStyle w:val="Heading4"/>
      </w:pPr>
      <w:r>
        <w:rPr>
          <w:rStyle w:val="VerbatimChar"/>
        </w:rPr>
        <w:t xml:space="preserve">--list-templates</w:t>
      </w:r>
    </w:p>
    <w:p>
      <w:pPr>
        <w:pStyle w:val="FirstParagraph"/>
      </w:pPr>
      <w:r>
        <w:t xml:space="preserve">Lists discoverable templates and exits.</w:t>
      </w:r>
    </w:p>
    <w:bookmarkEnd w:id="74"/>
    <w:bookmarkStart w:id="75" w:name="gui"/>
    <w:p>
      <w:pPr>
        <w:pStyle w:val="Heading4"/>
      </w:pPr>
      <w:r>
        <w:rPr>
          <w:rStyle w:val="VerbatimChar"/>
        </w:rPr>
        <w:t xml:space="preserve">--gui</w:t>
      </w:r>
    </w:p>
    <w:p>
      <w:pPr>
        <w:pStyle w:val="FirstParagraph"/>
      </w:pPr>
      <w:r>
        <w:t xml:space="preserve">Forces GUI mode.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3" w:name="examples"/>
    <w:p>
      <w:pPr>
        <w:pStyle w:val="Heading2"/>
      </w:pPr>
      <w:r>
        <w:t xml:space="preserve">Examples</w:t>
      </w:r>
    </w:p>
    <w:bookmarkStart w:id="78" w:name="example-1-convert-the-default-readme.md"/>
    <w:p>
      <w:pPr>
        <w:pStyle w:val="Heading3"/>
      </w:pPr>
      <w:r>
        <w:t xml:space="preserve">Example 1: Convert the default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script.py README.md</w:t>
      </w:r>
    </w:p>
    <w:p>
      <w:pPr>
        <w:pStyle w:val="FirstParagraph"/>
      </w:pPr>
      <w:r>
        <w:t xml:space="preserve">Expected outputs:</w:t>
      </w:r>
    </w:p>
    <w:p>
      <w:pPr>
        <w:pStyle w:val="SourceCode"/>
      </w:pPr>
      <w:r>
        <w:rPr>
          <w:rStyle w:val="VerbatimChar"/>
        </w:rPr>
        <w:t xml:space="preserve">README.docx</w:t>
      </w:r>
      <w:r>
        <w:br/>
      </w:r>
      <w:r>
        <w:rPr>
          <w:rStyle w:val="VerbatimChar"/>
        </w:rPr>
        <w:t xml:space="preserve">README.pdf</w:t>
      </w:r>
    </w:p>
    <w:bookmarkEnd w:id="78"/>
    <w:bookmarkStart w:id="79" w:name="example-2-open-the-gui"/>
    <w:p>
      <w:pPr>
        <w:pStyle w:val="Heading3"/>
      </w:pPr>
      <w:r>
        <w:t xml:space="preserve">Example 2: Open the GUI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script.py</w:t>
      </w:r>
    </w:p>
    <w:bookmarkEnd w:id="79"/>
    <w:bookmarkStart w:id="80" w:name="example-3-convert-with-explicit-paths"/>
    <w:p>
      <w:pPr>
        <w:pStyle w:val="Heading3"/>
      </w:pPr>
      <w:r>
        <w:t xml:space="preserve">Example 3: Convert with explicit paths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script.py report.md </w:t>
      </w:r>
      <w:r>
        <w:rPr>
          <w:rStyle w:val="AttributeTok"/>
        </w:rPr>
        <w:t xml:space="preserve">--docx</w:t>
      </w:r>
      <w:r>
        <w:rPr>
          <w:rStyle w:val="NormalTok"/>
        </w:rPr>
        <w:t xml:space="preserve"> dist/report.docx </w:t>
      </w:r>
      <w:r>
        <w:rPr>
          <w:rStyle w:val="AttributeTok"/>
        </w:rPr>
        <w:t xml:space="preserve">--pdf</w:t>
      </w:r>
      <w:r>
        <w:rPr>
          <w:rStyle w:val="NormalTok"/>
        </w:rPr>
        <w:t xml:space="preserve"> dist/report.pdf</w:t>
      </w:r>
    </w:p>
    <w:bookmarkEnd w:id="80"/>
    <w:bookmarkStart w:id="81" w:name="X444d67a7a53178a1212d63e67fa17610d12c460"/>
    <w:p>
      <w:pPr>
        <w:pStyle w:val="Heading3"/>
      </w:pPr>
      <w:r>
        <w:t xml:space="preserve">Example 4: Use a built-in LaTeX template route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script.py report.md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latex</w:t>
      </w:r>
    </w:p>
    <w:bookmarkEnd w:id="81"/>
    <w:bookmarkStart w:id="82" w:name="example-5-list-available-template-labels"/>
    <w:p>
      <w:pPr>
        <w:pStyle w:val="Heading3"/>
      </w:pPr>
      <w:r>
        <w:t xml:space="preserve">Example 5: List available template labels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script.py </w:t>
      </w:r>
      <w:r>
        <w:rPr>
          <w:rStyle w:val="AttributeTok"/>
        </w:rPr>
        <w:t xml:space="preserve">--list-templates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project-structure"/>
    <w:p>
      <w:pPr>
        <w:pStyle w:val="Heading2"/>
      </w:pPr>
      <w:r>
        <w:t xml:space="preserve">Project structure</w:t>
      </w:r>
    </w:p>
    <w:p>
      <w:pPr>
        <w:pStyle w:val="FirstParagraph"/>
      </w:pPr>
      <w:r>
        <w:t xml:space="preserve">This repository can be as simple as a single-script project: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script.py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The script dynamically creates temporary files during execution, including:</w:t>
      </w:r>
    </w:p>
    <w:p>
      <w:pPr>
        <w:pStyle w:val="Compact"/>
        <w:numPr>
          <w:ilvl w:val="0"/>
          <w:numId w:val="1036"/>
        </w:numPr>
      </w:pPr>
      <w:r>
        <w:t xml:space="preserve">a temporary preprocessed Markdown file</w:t>
      </w:r>
    </w:p>
    <w:p>
      <w:pPr>
        <w:pStyle w:val="Compact"/>
        <w:numPr>
          <w:ilvl w:val="0"/>
          <w:numId w:val="1036"/>
        </w:numPr>
      </w:pPr>
      <w:r>
        <w:t xml:space="preserve">a temporary LaTeX header file</w:t>
      </w:r>
    </w:p>
    <w:p>
      <w:pPr>
        <w:pStyle w:val="Compact"/>
        <w:numPr>
          <w:ilvl w:val="0"/>
          <w:numId w:val="1036"/>
        </w:numPr>
      </w:pPr>
      <w:r>
        <w:t xml:space="preserve">sometimes a temporary exported built-in template file</w:t>
      </w:r>
    </w:p>
    <w:p>
      <w:pPr>
        <w:pStyle w:val="FirstParagraph"/>
      </w:pPr>
      <w:r>
        <w:t xml:space="preserve">These temporary files are cleaned up automatically.</w:t>
      </w:r>
    </w:p>
    <w:p>
      <w:r>
        <w:pict>
          <v:rect style="width:0;height:1.5pt" o:hralign="center" o:hrstd="t" o:hr="t"/>
        </w:pict>
      </w:r>
    </w:p>
    <w:bookmarkEnd w:id="84"/>
    <w:bookmarkStart w:id="96" w:name="key-implementation-details"/>
    <w:p>
      <w:pPr>
        <w:pStyle w:val="Heading2"/>
      </w:pPr>
      <w:r>
        <w:t xml:space="preserve">Key implementation details</w:t>
      </w:r>
    </w:p>
    <w:p>
      <w:pPr>
        <w:pStyle w:val="FirstParagraph"/>
      </w:pPr>
      <w:r>
        <w:t xml:space="preserve">This section summarises the main internal functions and their roles.</w:t>
      </w:r>
    </w:p>
    <w:bookmarkStart w:id="85" w:name="preprocess_markdowncontent"/>
    <w:p>
      <w:pPr>
        <w:pStyle w:val="Heading3"/>
      </w:pPr>
      <w:r>
        <w:rPr>
          <w:rStyle w:val="VerbatimChar"/>
        </w:rPr>
        <w:t xml:space="preserve">preprocess_markdown(content)</w:t>
      </w:r>
    </w:p>
    <w:p>
      <w:pPr>
        <w:pStyle w:val="FirstParagraph"/>
      </w:pPr>
      <w:r>
        <w:t xml:space="preserve">Normalises Markdown before conversion.</w:t>
      </w:r>
    </w:p>
    <w:p>
      <w:pPr>
        <w:pStyle w:val="BodyText"/>
      </w:pPr>
      <w:r>
        <w:t xml:space="preserve">Responsibilities include:</w:t>
      </w:r>
    </w:p>
    <w:p>
      <w:pPr>
        <w:pStyle w:val="Compact"/>
        <w:numPr>
          <w:ilvl w:val="0"/>
          <w:numId w:val="1037"/>
        </w:numPr>
      </w:pPr>
      <w:r>
        <w:t xml:space="preserve">line ending normalisation</w:t>
      </w:r>
    </w:p>
    <w:p>
      <w:pPr>
        <w:pStyle w:val="Compact"/>
        <w:numPr>
          <w:ilvl w:val="0"/>
          <w:numId w:val="1037"/>
        </w:numPr>
      </w:pPr>
      <w:r>
        <w:t xml:space="preserve">math block cleanup</w:t>
      </w:r>
    </w:p>
    <w:p>
      <w:pPr>
        <w:pStyle w:val="Compact"/>
        <w:numPr>
          <w:ilvl w:val="0"/>
          <w:numId w:val="1037"/>
        </w:numPr>
      </w:pPr>
      <w:r>
        <w:t xml:space="preserve">display-math conversion</w:t>
      </w:r>
    </w:p>
    <w:p>
      <w:pPr>
        <w:pStyle w:val="Compact"/>
        <w:numPr>
          <w:ilvl w:val="0"/>
          <w:numId w:val="1037"/>
        </w:numPr>
      </w:pPr>
      <w:r>
        <w:t xml:space="preserve">targeted formula replacements</w:t>
      </w:r>
    </w:p>
    <w:bookmarkEnd w:id="85"/>
    <w:bookmarkStart w:id="86" w:name="convert_bracket_display_mathcontent"/>
    <w:p>
      <w:pPr>
        <w:pStyle w:val="Heading3"/>
      </w:pPr>
      <w:r>
        <w:rPr>
          <w:rStyle w:val="VerbatimChar"/>
        </w:rPr>
        <w:t xml:space="preserve">convert_bracket_display_math(content)</w:t>
      </w:r>
    </w:p>
    <w:p>
      <w:pPr>
        <w:pStyle w:val="FirstParagraph"/>
      </w:pPr>
      <w:r>
        <w:t xml:space="preserve">Converts:</w:t>
      </w:r>
    </w:p>
    <w:p>
      <w:pPr>
        <w:pStyle w:val="SourceCode"/>
      </w:pPr>
      <w:r>
        <w:br/>
      </w:r>
      <w:r>
        <w:rPr>
          <w:rStyle w:val="SpecialStringTok"/>
        </w:rPr>
        <w:t xml:space="preserve">$$</w:t>
      </w:r>
      <w:r>
        <w:br/>
      </w:r>
      <w:r>
        <w:rPr>
          <w:rStyle w:val="SpecialStringTok"/>
        </w:rPr>
        <w:t xml:space="preserve">...</w:t>
      </w:r>
      <w:r>
        <w:br/>
      </w:r>
      <w:r>
        <w:rPr>
          <w:rStyle w:val="SpecialStringTok"/>
        </w:rPr>
        <w:t xml:space="preserve">$$</w:t>
      </w:r>
    </w:p>
    <w:p>
      <w:pPr>
        <w:pStyle w:val="FirstParagraph"/>
      </w:pPr>
      <w:r>
        <w:t xml:space="preserve">into:</w:t>
      </w:r>
    </w:p>
    <w:p>
      <w:pPr>
        <w:pStyle w:val="SourceCode"/>
      </w:pPr>
      <w:r>
        <w:rPr>
          <w:rStyle w:val="SpecialStringTok"/>
        </w:rPr>
        <w:t xml:space="preserve">$$</w:t>
      </w:r>
      <w:r>
        <w:br/>
      </w:r>
      <w:r>
        <w:rPr>
          <w:rStyle w:val="SpecialStringTok"/>
        </w:rPr>
        <w:t xml:space="preserve"> ... </w:t>
      </w:r>
      <w:r>
        <w:br/>
      </w:r>
      <w:r>
        <w:rPr>
          <w:rStyle w:val="SpecialStringTok"/>
        </w:rPr>
        <w:t xml:space="preserve">$$</w:t>
      </w:r>
    </w:p>
    <w:bookmarkEnd w:id="86"/>
    <w:bookmarkStart w:id="87" w:name="Xaf85576bd25709942f41bfcdcc8a7908ed9a576"/>
    <w:p>
      <w:pPr>
        <w:pStyle w:val="Heading3"/>
      </w:pPr>
      <w:r>
        <w:rPr>
          <w:rStyle w:val="VerbatimChar"/>
        </w:rPr>
        <w:t xml:space="preserve">convert_latex_display_environments(content)</w:t>
      </w:r>
    </w:p>
    <w:p>
      <w:pPr>
        <w:pStyle w:val="FirstParagraph"/>
      </w:pPr>
      <w:r>
        <w:t xml:space="preserve">Transforms supported display math environments into Pandoc-friendly display blocks.</w:t>
      </w:r>
    </w:p>
    <w:bookmarkEnd w:id="87"/>
    <w:bookmarkStart w:id="88" w:name="choose_pdf_engine"/>
    <w:p>
      <w:pPr>
        <w:pStyle w:val="Heading3"/>
      </w:pPr>
      <w:r>
        <w:rPr>
          <w:rStyle w:val="VerbatimChar"/>
        </w:rPr>
        <w:t xml:space="preserve">choose_pdf_engine()</w:t>
      </w:r>
    </w:p>
    <w:p>
      <w:pPr>
        <w:pStyle w:val="FirstParagraph"/>
      </w:pPr>
      <w:r>
        <w:t xml:space="preserve">Selects the first available engine in this order: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xelatex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lualatex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pdflatex</w:t>
      </w:r>
    </w:p>
    <w:bookmarkEnd w:id="88"/>
    <w:bookmarkStart w:id="89" w:name="discover_builtin_templates"/>
    <w:p>
      <w:pPr>
        <w:pStyle w:val="Heading3"/>
      </w:pPr>
      <w:r>
        <w:rPr>
          <w:rStyle w:val="VerbatimChar"/>
        </w:rPr>
        <w:t xml:space="preserve">discover_builtin_templates()</w:t>
      </w:r>
    </w:p>
    <w:p>
      <w:pPr>
        <w:pStyle w:val="FirstParagraph"/>
      </w:pPr>
      <w:r>
        <w:t xml:space="preserve">Queries Pandoc built-in templates and keeps only PDF-compatible ones.</w:t>
      </w:r>
    </w:p>
    <w:bookmarkEnd w:id="89"/>
    <w:bookmarkStart w:id="90" w:name="discover_custom_templates"/>
    <w:p>
      <w:pPr>
        <w:pStyle w:val="Heading3"/>
      </w:pPr>
      <w:r>
        <w:rPr>
          <w:rStyle w:val="VerbatimChar"/>
        </w:rPr>
        <w:t xml:space="preserve">discover_custom_templates()</w:t>
      </w:r>
    </w:p>
    <w:p>
      <w:pPr>
        <w:pStyle w:val="FirstParagraph"/>
      </w:pPr>
      <w:r>
        <w:t xml:space="preserve">Scans standard template folders for custom</w:t>
      </w:r>
      <w:r>
        <w:t xml:space="preserve"> </w:t>
      </w:r>
      <w:r>
        <w:rPr>
          <w:rStyle w:val="VerbatimChar"/>
        </w:rPr>
        <w:t xml:space="preserve">.latex</w:t>
      </w:r>
      <w:r>
        <w:t xml:space="preserve"> </w:t>
      </w:r>
      <w:r>
        <w:t xml:space="preserve">templates.</w:t>
      </w:r>
    </w:p>
    <w:bookmarkEnd w:id="90"/>
    <w:bookmarkStart w:id="91" w:name="discover_pandoc_templates"/>
    <w:p>
      <w:pPr>
        <w:pStyle w:val="Heading3"/>
      </w:pPr>
      <w:r>
        <w:rPr>
          <w:rStyle w:val="VerbatimChar"/>
        </w:rPr>
        <w:t xml:space="preserve">discover_pandoc_templates()</w:t>
      </w:r>
    </w:p>
    <w:p>
      <w:pPr>
        <w:pStyle w:val="FirstParagraph"/>
      </w:pPr>
      <w:r>
        <w:t xml:space="preserve">Builds the final list of selectable templates, including:</w:t>
      </w:r>
    </w:p>
    <w:p>
      <w:pPr>
        <w:pStyle w:val="Compact"/>
        <w:numPr>
          <w:ilvl w:val="0"/>
          <w:numId w:val="1039"/>
        </w:numPr>
      </w:pPr>
      <w:r>
        <w:t xml:space="preserve">explicit</w:t>
      </w:r>
      <w:r>
        <w:t xml:space="preserve"> </w:t>
      </w:r>
      <w:r>
        <w:rPr>
          <w:rStyle w:val="VerbatimChar"/>
        </w:rPr>
        <w:t xml:space="preserve">default</w:t>
      </w:r>
    </w:p>
    <w:p>
      <w:pPr>
        <w:pStyle w:val="Compact"/>
        <w:numPr>
          <w:ilvl w:val="0"/>
          <w:numId w:val="1039"/>
        </w:numPr>
      </w:pPr>
      <w:r>
        <w:t xml:space="preserve">built-in PDF-compatible templates</w:t>
      </w:r>
    </w:p>
    <w:p>
      <w:pPr>
        <w:pStyle w:val="Compact"/>
        <w:numPr>
          <w:ilvl w:val="0"/>
          <w:numId w:val="1039"/>
        </w:numPr>
      </w:pPr>
      <w:r>
        <w:t xml:space="preserve">custom PDF-compatible templates</w:t>
      </w:r>
    </w:p>
    <w:bookmarkEnd w:id="91"/>
    <w:bookmarkStart w:id="92" w:name="build_pdf_template_argstemplate_info"/>
    <w:p>
      <w:pPr>
        <w:pStyle w:val="Heading3"/>
      </w:pPr>
      <w:r>
        <w:rPr>
          <w:rStyle w:val="VerbatimChar"/>
        </w:rPr>
        <w:t xml:space="preserve">build_pdf_template_args(template_info)</w:t>
      </w:r>
    </w:p>
    <w:p>
      <w:pPr>
        <w:pStyle w:val="FirstParagraph"/>
      </w:pPr>
      <w:r>
        <w:t xml:space="preserve">Builds the Pandoc</w:t>
      </w:r>
      <w:r>
        <w:t xml:space="preserve"> </w:t>
      </w:r>
      <w:r>
        <w:rPr>
          <w:rStyle w:val="VerbatimChar"/>
        </w:rPr>
        <w:t xml:space="preserve">--template</w:t>
      </w:r>
      <w:r>
        <w:t xml:space="preserve"> </w:t>
      </w:r>
      <w:r>
        <w:t xml:space="preserve">arguments for PDF generation.</w:t>
      </w:r>
    </w:p>
    <w:bookmarkEnd w:id="92"/>
    <w:bookmarkStart w:id="93" w:name="convert_markdown_file..."/>
    <w:p>
      <w:pPr>
        <w:pStyle w:val="Heading3"/>
      </w:pPr>
      <w:r>
        <w:rPr>
          <w:rStyle w:val="VerbatimChar"/>
        </w:rPr>
        <w:t xml:space="preserve">convert_markdown_file(...)</w:t>
      </w:r>
    </w:p>
    <w:p>
      <w:pPr>
        <w:pStyle w:val="FirstParagraph"/>
      </w:pPr>
      <w:r>
        <w:t xml:space="preserve">Main conversion routine.</w:t>
      </w:r>
    </w:p>
    <w:p>
      <w:pPr>
        <w:pStyle w:val="BodyText"/>
      </w:pPr>
      <w:r>
        <w:t xml:space="preserve">Responsibilities include:</w:t>
      </w:r>
    </w:p>
    <w:p>
      <w:pPr>
        <w:pStyle w:val="Compact"/>
        <w:numPr>
          <w:ilvl w:val="0"/>
          <w:numId w:val="1040"/>
        </w:numPr>
      </w:pPr>
      <w:r>
        <w:t xml:space="preserve">resolving input/output paths</w:t>
      </w:r>
    </w:p>
    <w:p>
      <w:pPr>
        <w:pStyle w:val="Compact"/>
        <w:numPr>
          <w:ilvl w:val="0"/>
          <w:numId w:val="1040"/>
        </w:numPr>
      </w:pPr>
      <w:r>
        <w:t xml:space="preserve">reading and preprocessing Markdown</w:t>
      </w:r>
    </w:p>
    <w:p>
      <w:pPr>
        <w:pStyle w:val="Compact"/>
        <w:numPr>
          <w:ilvl w:val="0"/>
          <w:numId w:val="1040"/>
        </w:numPr>
      </w:pPr>
      <w:r>
        <w:t xml:space="preserve">generating DOCX</w:t>
      </w:r>
    </w:p>
    <w:p>
      <w:pPr>
        <w:pStyle w:val="Compact"/>
        <w:numPr>
          <w:ilvl w:val="0"/>
          <w:numId w:val="1040"/>
        </w:numPr>
      </w:pPr>
      <w:r>
        <w:t xml:space="preserve">generating PDF</w:t>
      </w:r>
    </w:p>
    <w:p>
      <w:pPr>
        <w:pStyle w:val="Compact"/>
        <w:numPr>
          <w:ilvl w:val="0"/>
          <w:numId w:val="1040"/>
        </w:numPr>
      </w:pPr>
      <w:r>
        <w:t xml:space="preserve">retrying with default template if needed</w:t>
      </w:r>
    </w:p>
    <w:p>
      <w:pPr>
        <w:pStyle w:val="Compact"/>
        <w:numPr>
          <w:ilvl w:val="0"/>
          <w:numId w:val="1040"/>
        </w:numPr>
      </w:pPr>
      <w:r>
        <w:t xml:space="preserve">applying PDF viewer settings</w:t>
      </w:r>
    </w:p>
    <w:bookmarkEnd w:id="93"/>
    <w:bookmarkStart w:id="94" w:name="apply_pdf_view_settingspdf_file"/>
    <w:p>
      <w:pPr>
        <w:pStyle w:val="Heading3"/>
      </w:pPr>
      <w:r>
        <w:rPr>
          <w:rStyle w:val="VerbatimChar"/>
        </w:rPr>
        <w:t xml:space="preserve">apply_pdf_view_settings(pdf_file)</w:t>
      </w:r>
    </w:p>
    <w:p>
      <w:pPr>
        <w:pStyle w:val="FirstParagraph"/>
      </w:pPr>
      <w:r>
        <w:t xml:space="preserve">Rewrites the generated PDF with viewer preferences.</w:t>
      </w:r>
    </w:p>
    <w:bookmarkEnd w:id="94"/>
    <w:bookmarkStart w:id="95" w:name="pandocconvertergui"/>
    <w:p>
      <w:pPr>
        <w:pStyle w:val="Heading3"/>
      </w:pPr>
      <w:r>
        <w:rPr>
          <w:rStyle w:val="VerbatimChar"/>
        </w:rPr>
        <w:t xml:space="preserve">PandocConverterGUI</w:t>
      </w:r>
    </w:p>
    <w:p>
      <w:pPr>
        <w:pStyle w:val="FirstParagraph"/>
      </w:pPr>
      <w:r>
        <w:t xml:space="preserve">Tkinter application class that builds and controls the GUI.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3" w:name="error-handling-and-fallbacks"/>
    <w:p>
      <w:pPr>
        <w:pStyle w:val="Heading2"/>
      </w:pPr>
      <w:r>
        <w:t xml:space="preserve">Error handling and fallbacks</w:t>
      </w:r>
    </w:p>
    <w:p>
      <w:pPr>
        <w:pStyle w:val="FirstParagraph"/>
      </w:pPr>
      <w:r>
        <w:t xml:space="preserve">The script includes several defensive behaviours.</w:t>
      </w:r>
    </w:p>
    <w:bookmarkStart w:id="97" w:name="missing-pandoc"/>
    <w:p>
      <w:pPr>
        <w:pStyle w:val="Heading3"/>
      </w:pPr>
      <w:r>
        <w:t xml:space="preserve">Missing Pandoc</w:t>
      </w:r>
    </w:p>
    <w:p>
      <w:pPr>
        <w:pStyle w:val="FirstParagraph"/>
      </w:pPr>
      <w:r>
        <w:t xml:space="preserve">If Pandoc is not found, the script raises a clear runtime error.</w:t>
      </w:r>
    </w:p>
    <w:bookmarkEnd w:id="97"/>
    <w:bookmarkStart w:id="98" w:name="missing-latex-engine"/>
    <w:p>
      <w:pPr>
        <w:pStyle w:val="Heading3"/>
      </w:pPr>
      <w:r>
        <w:t xml:space="preserve">Missing LaTeX engine</w:t>
      </w:r>
    </w:p>
    <w:p>
      <w:pPr>
        <w:pStyle w:val="FirstParagraph"/>
      </w:pPr>
      <w:r>
        <w:t xml:space="preserve">If none of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is found, PDF generation cannot proceed and the script reports the issue.</w:t>
      </w:r>
    </w:p>
    <w:bookmarkEnd w:id="98"/>
    <w:bookmarkStart w:id="99" w:name="invalid-input-file"/>
    <w:p>
      <w:pPr>
        <w:pStyle w:val="Heading3"/>
      </w:pPr>
      <w:r>
        <w:t xml:space="preserve">Invalid input file</w:t>
      </w:r>
    </w:p>
    <w:p>
      <w:pPr>
        <w:pStyle w:val="FirstParagraph"/>
      </w:pPr>
      <w:r>
        <w:t xml:space="preserve">If the input Markdown file does not exist, the script stops with a clear error.</w:t>
      </w:r>
    </w:p>
    <w:bookmarkEnd w:id="99"/>
    <w:bookmarkStart w:id="100" w:name="incompatible-template"/>
    <w:p>
      <w:pPr>
        <w:pStyle w:val="Heading3"/>
      </w:pPr>
      <w:r>
        <w:t xml:space="preserve">Incompatible template</w:t>
      </w:r>
    </w:p>
    <w:p>
      <w:pPr>
        <w:pStyle w:val="FirstParagraph"/>
      </w:pPr>
      <w:r>
        <w:t xml:space="preserve">If a selected template is not PDF-compatible, the script falls back to the default Pandoc PDF template route.</w:t>
      </w:r>
    </w:p>
    <w:bookmarkEnd w:id="100"/>
    <w:bookmarkStart w:id="101" w:name="missing-.cls-or-.sty-files"/>
    <w:p>
      <w:pPr>
        <w:pStyle w:val="Heading3"/>
      </w:pPr>
      <w:r>
        <w:t xml:space="preserve">Missing</w:t>
      </w:r>
      <w:r>
        <w:t xml:space="preserve"> </w:t>
      </w:r>
      <w:r>
        <w:rPr>
          <w:rStyle w:val="VerbatimChar"/>
        </w:rPr>
        <w:t xml:space="preserve">.cls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.sty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If a selected LaTeX template fails because required LaTeX class or style files are missing, the script retries PDF generation with the default template.</w:t>
      </w:r>
    </w:p>
    <w:bookmarkEnd w:id="101"/>
    <w:bookmarkStart w:id="102" w:name="tkinter-unavailable"/>
    <w:p>
      <w:pPr>
        <w:pStyle w:val="Heading3"/>
      </w:pPr>
      <w:r>
        <w:t xml:space="preserve">Tkinter unavailable</w:t>
      </w:r>
    </w:p>
    <w:p>
      <w:pPr>
        <w:pStyle w:val="FirstParagraph"/>
      </w:pPr>
      <w:r>
        <w:t xml:space="preserve">If GUI mode is requested but Tkinter is not available in the Python installation, the script reports the issue and exits.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9" w:name="troubleshooting"/>
    <w:p>
      <w:pPr>
        <w:pStyle w:val="Heading2"/>
      </w:pPr>
      <w:r>
        <w:t xml:space="preserve">Troubleshooting</w:t>
      </w:r>
    </w:p>
    <w:bookmarkStart w:id="104" w:name="pandoc-not-found"/>
    <w:p>
      <w:pPr>
        <w:pStyle w:val="Heading3"/>
      </w:pPr>
      <w:r>
        <w:t xml:space="preserve">Pandoc not found</w:t>
      </w:r>
    </w:p>
    <w:p>
      <w:pPr>
        <w:pStyle w:val="FirstParagraph"/>
      </w:pPr>
      <w:r>
        <w:t xml:space="preserve">Symptom:</w:t>
      </w:r>
    </w:p>
    <w:p>
      <w:pPr>
        <w:pStyle w:val="SourceCode"/>
      </w:pPr>
      <w:r>
        <w:rPr>
          <w:rStyle w:val="VerbatimChar"/>
        </w:rPr>
        <w:t xml:space="preserve">Pandoc was not found</w:t>
      </w:r>
    </w:p>
    <w:p>
      <w:pPr>
        <w:pStyle w:val="FirstParagraph"/>
      </w:pPr>
      <w:r>
        <w:t xml:space="preserve">Action:</w:t>
      </w:r>
    </w:p>
    <w:p>
      <w:pPr>
        <w:pStyle w:val="Compact"/>
        <w:numPr>
          <w:ilvl w:val="0"/>
          <w:numId w:val="1041"/>
        </w:numPr>
      </w:pPr>
      <w:r>
        <w:t xml:space="preserve">install Pandoc</w:t>
      </w:r>
    </w:p>
    <w:p>
      <w:pPr>
        <w:pStyle w:val="Compact"/>
        <w:numPr>
          <w:ilvl w:val="0"/>
          <w:numId w:val="1041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pandoc --version</w:t>
      </w:r>
      <w:r>
        <w:t xml:space="preserve"> </w:t>
      </w:r>
      <w:r>
        <w:t xml:space="preserve">works in your terminal</w:t>
      </w:r>
    </w:p>
    <w:p>
      <w:pPr>
        <w:pStyle w:val="Compact"/>
        <w:numPr>
          <w:ilvl w:val="0"/>
          <w:numId w:val="1041"/>
        </w:numPr>
      </w:pPr>
      <w:r>
        <w:t xml:space="preserve">ensure Pandoc is in</w:t>
      </w:r>
      <w:r>
        <w:t xml:space="preserve"> </w:t>
      </w:r>
      <w:r>
        <w:rPr>
          <w:rStyle w:val="VerbatimChar"/>
        </w:rPr>
        <w:t xml:space="preserve">PATH</w:t>
      </w:r>
    </w:p>
    <w:bookmarkEnd w:id="104"/>
    <w:bookmarkStart w:id="105" w:name="pdf-engine-not-found"/>
    <w:p>
      <w:pPr>
        <w:pStyle w:val="Heading3"/>
      </w:pPr>
      <w:r>
        <w:t xml:space="preserve">PDF engine not found</w:t>
      </w:r>
    </w:p>
    <w:p>
      <w:pPr>
        <w:pStyle w:val="FirstParagraph"/>
      </w:pPr>
      <w:r>
        <w:t xml:space="preserve">Symptom:</w:t>
      </w:r>
    </w:p>
    <w:p>
      <w:pPr>
        <w:pStyle w:val="SourceCode"/>
      </w:pPr>
      <w:r>
        <w:rPr>
          <w:rStyle w:val="VerbatimChar"/>
        </w:rPr>
        <w:t xml:space="preserve">No supported LaTeX PDF engine found</w:t>
      </w:r>
    </w:p>
    <w:p>
      <w:pPr>
        <w:pStyle w:val="FirstParagraph"/>
      </w:pPr>
      <w:r>
        <w:t xml:space="preserve">Action:</w:t>
      </w:r>
    </w:p>
    <w:p>
      <w:pPr>
        <w:pStyle w:val="Compact"/>
        <w:numPr>
          <w:ilvl w:val="0"/>
          <w:numId w:val="1042"/>
        </w:numPr>
      </w:pPr>
      <w:r>
        <w:t xml:space="preserve">install</w:t>
      </w:r>
      <w:r>
        <w:t xml:space="preserve"> </w:t>
      </w:r>
      <w:r>
        <w:rPr>
          <w:rStyle w:val="VerbatimChar"/>
        </w:rPr>
        <w:t xml:space="preserve">xelatex</w:t>
      </w:r>
      <w:r>
        <w:t xml:space="preserve">,</w:t>
      </w:r>
      <w:r>
        <w:t xml:space="preserve"> </w:t>
      </w:r>
      <w:r>
        <w:rPr>
          <w:rStyle w:val="VerbatimChar"/>
        </w:rPr>
        <w:t xml:space="preserve">lualatex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pdflatex</w:t>
      </w:r>
    </w:p>
    <w:p>
      <w:pPr>
        <w:pStyle w:val="Compact"/>
        <w:numPr>
          <w:ilvl w:val="0"/>
          <w:numId w:val="1042"/>
        </w:numPr>
      </w:pPr>
      <w:r>
        <w:t xml:space="preserve">confirm at least one of them is accessible from</w:t>
      </w:r>
      <w:r>
        <w:t xml:space="preserve"> </w:t>
      </w:r>
      <w:r>
        <w:rPr>
          <w:rStyle w:val="VerbatimChar"/>
        </w:rPr>
        <w:t xml:space="preserve">PATH</w:t>
      </w:r>
    </w:p>
    <w:bookmarkEnd w:id="105"/>
    <w:bookmarkStart w:id="106" w:name="gui-does-not-open"/>
    <w:p>
      <w:pPr>
        <w:pStyle w:val="Heading3"/>
      </w:pPr>
      <w:r>
        <w:t xml:space="preserve">GUI does not open</w:t>
      </w:r>
    </w:p>
    <w:p>
      <w:pPr>
        <w:pStyle w:val="FirstParagraph"/>
      </w:pPr>
      <w:r>
        <w:t xml:space="preserve">Symptom:</w:t>
      </w:r>
    </w:p>
    <w:p>
      <w:pPr>
        <w:pStyle w:val="SourceCode"/>
      </w:pPr>
      <w:r>
        <w:rPr>
          <w:rStyle w:val="VerbatimChar"/>
        </w:rPr>
        <w:t xml:space="preserve">Tkinter is not available</w:t>
      </w:r>
    </w:p>
    <w:p>
      <w:pPr>
        <w:pStyle w:val="FirstParagraph"/>
      </w:pPr>
      <w:r>
        <w:t xml:space="preserve">Action:</w:t>
      </w:r>
    </w:p>
    <w:p>
      <w:pPr>
        <w:pStyle w:val="Compact"/>
        <w:numPr>
          <w:ilvl w:val="0"/>
          <w:numId w:val="1043"/>
        </w:numPr>
      </w:pPr>
      <w:r>
        <w:t xml:space="preserve">install a Python distribution that includes Tkinter</w:t>
      </w:r>
    </w:p>
    <w:p>
      <w:pPr>
        <w:pStyle w:val="Compact"/>
        <w:numPr>
          <w:ilvl w:val="0"/>
          <w:numId w:val="1043"/>
        </w:numPr>
      </w:pPr>
      <w:r>
        <w:t xml:space="preserve">or use the script in CLI mode</w:t>
      </w:r>
    </w:p>
    <w:bookmarkEnd w:id="106"/>
    <w:bookmarkStart w:id="107" w:name="selected-template-fails-during-pdf-build"/>
    <w:p>
      <w:pPr>
        <w:pStyle w:val="Heading3"/>
      </w:pPr>
      <w:r>
        <w:t xml:space="preserve">Selected template fails during PDF build</w:t>
      </w:r>
    </w:p>
    <w:p>
      <w:pPr>
        <w:pStyle w:val="FirstParagraph"/>
      </w:pPr>
      <w:r>
        <w:t xml:space="preserve">Possible cause:</w:t>
      </w:r>
    </w:p>
    <w:p>
      <w:pPr>
        <w:pStyle w:val="Compact"/>
        <w:numPr>
          <w:ilvl w:val="0"/>
          <w:numId w:val="1044"/>
        </w:numPr>
      </w:pPr>
      <w:r>
        <w:t xml:space="preserve">the template depends on missing</w:t>
      </w:r>
      <w:r>
        <w:t xml:space="preserve"> </w:t>
      </w:r>
      <w:r>
        <w:rPr>
          <w:rStyle w:val="VerbatimChar"/>
        </w:rPr>
        <w:t xml:space="preserve">.cls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.sty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Action:</w:t>
      </w:r>
    </w:p>
    <w:p>
      <w:pPr>
        <w:pStyle w:val="Compact"/>
        <w:numPr>
          <w:ilvl w:val="0"/>
          <w:numId w:val="1045"/>
        </w:numPr>
      </w:pPr>
      <w:r>
        <w:t xml:space="preserve">use the default template</w:t>
      </w:r>
    </w:p>
    <w:p>
      <w:pPr>
        <w:pStyle w:val="Compact"/>
        <w:numPr>
          <w:ilvl w:val="0"/>
          <w:numId w:val="1045"/>
        </w:numPr>
      </w:pPr>
      <w:r>
        <w:t xml:space="preserve">install the missing LaTeX package(s)</w:t>
      </w:r>
    </w:p>
    <w:p>
      <w:pPr>
        <w:pStyle w:val="Compact"/>
        <w:numPr>
          <w:ilvl w:val="0"/>
          <w:numId w:val="1045"/>
        </w:numPr>
      </w:pPr>
      <w:r>
        <w:t xml:space="preserve">simplify the chosen custom template</w:t>
      </w:r>
    </w:p>
    <w:bookmarkEnd w:id="107"/>
    <w:bookmarkStart w:id="108" w:name="formulas-render-poorly-in-docx"/>
    <w:p>
      <w:pPr>
        <w:pStyle w:val="Heading3"/>
      </w:pPr>
      <w:r>
        <w:t xml:space="preserve">Formulas render poorly in DOCX</w:t>
      </w:r>
    </w:p>
    <w:p>
      <w:pPr>
        <w:pStyle w:val="FirstParagraph"/>
      </w:pPr>
      <w:r>
        <w:t xml:space="preserve">Possible causes:</w:t>
      </w:r>
    </w:p>
    <w:p>
      <w:pPr>
        <w:pStyle w:val="Compact"/>
        <w:numPr>
          <w:ilvl w:val="0"/>
          <w:numId w:val="1046"/>
        </w:numPr>
      </w:pPr>
      <w:r>
        <w:t xml:space="preserve">the original Markdown contains unsupported raw LaTeX structures</w:t>
      </w:r>
    </w:p>
    <w:p>
      <w:pPr>
        <w:pStyle w:val="Compact"/>
        <w:numPr>
          <w:ilvl w:val="0"/>
          <w:numId w:val="1046"/>
        </w:numPr>
      </w:pPr>
      <w:r>
        <w:t xml:space="preserve">the input uses uncommon macros not understood by Pandoc or Word</w:t>
      </w:r>
    </w:p>
    <w:p>
      <w:pPr>
        <w:pStyle w:val="FirstParagraph"/>
      </w:pPr>
      <w:r>
        <w:t xml:space="preserve">Action:</w:t>
      </w:r>
    </w:p>
    <w:p>
      <w:pPr>
        <w:pStyle w:val="Compact"/>
        <w:numPr>
          <w:ilvl w:val="0"/>
          <w:numId w:val="1047"/>
        </w:numPr>
      </w:pPr>
      <w:r>
        <w:t xml:space="preserve">prefer standard Pandoc math syntax</w:t>
      </w:r>
    </w:p>
    <w:p>
      <w:pPr>
        <w:pStyle w:val="Compact"/>
        <w:numPr>
          <w:ilvl w:val="0"/>
          <w:numId w:val="1047"/>
        </w:numPr>
      </w:pPr>
      <w:r>
        <w:t xml:space="preserve">prefer</w:t>
      </w:r>
      <w:r>
        <w:t xml:space="preserve"> </w:t>
      </w:r>
      <w:r>
        <w:rPr>
          <w:rStyle w:val="VerbatimChar"/>
        </w:rPr>
        <w:t xml:space="preserve">$$  ...  $$</w:t>
      </w:r>
      <w:r>
        <w:t xml:space="preserve"> </w:t>
      </w:r>
      <w:r>
        <w:t xml:space="preserve">display math where possible</w:t>
      </w:r>
    </w:p>
    <w:p>
      <w:pPr>
        <w:pStyle w:val="Compact"/>
        <w:numPr>
          <w:ilvl w:val="0"/>
          <w:numId w:val="1047"/>
        </w:numPr>
      </w:pPr>
      <w:r>
        <w:t xml:space="preserve">reduce highly custom raw LaTeX when DOCX fidelity is critical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This script is practical and robust for many use cases, but some boundaries remain.</w:t>
      </w:r>
    </w:p>
    <w:bookmarkStart w:id="110" w:name="docx-math-is-not-full-latex"/>
    <w:p>
      <w:pPr>
        <w:pStyle w:val="Heading3"/>
      </w:pPr>
      <w:r>
        <w:t xml:space="preserve">DOCX math is not full LaTeX</w:t>
      </w:r>
    </w:p>
    <w:p>
      <w:pPr>
        <w:pStyle w:val="FirstParagraph"/>
      </w:pPr>
      <w:r>
        <w:t xml:space="preserve">Pandoc converts compatible math to Office Math, but not every LaTeX construct has a perfect Word equivalent.</w:t>
      </w:r>
    </w:p>
    <w:bookmarkEnd w:id="110"/>
    <w:bookmarkStart w:id="111" w:name="X08ea9019002a16e636f2cb556904f1fca90e1a4"/>
    <w:p>
      <w:pPr>
        <w:pStyle w:val="Heading3"/>
      </w:pPr>
      <w:r>
        <w:t xml:space="preserve">Template compatibility is intentionally restricted</w:t>
      </w:r>
    </w:p>
    <w:p>
      <w:pPr>
        <w:pStyle w:val="FirstParagraph"/>
      </w:pPr>
      <w:r>
        <w:t xml:space="preserve">The current implementation only treats LaTeX-oriented templates as PDF-compatible. This is deliberate, because the PDF route in this tool is LaTeX-based.</w:t>
      </w:r>
    </w:p>
    <w:bookmarkEnd w:id="111"/>
    <w:bookmarkStart w:id="112" w:name="pdf-viewer-preferences-are-advisory"/>
    <w:p>
      <w:pPr>
        <w:pStyle w:val="Heading3"/>
      </w:pPr>
      <w:r>
        <w:t xml:space="preserve">PDF viewer preferences are advisory</w:t>
      </w:r>
    </w:p>
    <w:p>
      <w:pPr>
        <w:pStyle w:val="FirstParagraph"/>
      </w:pPr>
      <w:r>
        <w:t xml:space="preserve">Not all PDF viewers honour embedded opening preferences in the same way.</w:t>
      </w:r>
    </w:p>
    <w:bookmarkEnd w:id="112"/>
    <w:bookmarkStart w:id="113" w:name="X7a6e21b2ec38f5c9251cc083822440f56aec8ba"/>
    <w:p>
      <w:pPr>
        <w:pStyle w:val="Heading3"/>
      </w:pPr>
      <w:r>
        <w:t xml:space="preserve">Very custom LaTeX documents may still require manual tuning</w:t>
      </w:r>
    </w:p>
    <w:p>
      <w:pPr>
        <w:pStyle w:val="FirstParagraph"/>
      </w:pPr>
      <w:r>
        <w:t xml:space="preserve">If your Markdown relies on:</w:t>
      </w:r>
    </w:p>
    <w:p>
      <w:pPr>
        <w:pStyle w:val="Compact"/>
        <w:numPr>
          <w:ilvl w:val="0"/>
          <w:numId w:val="1048"/>
        </w:numPr>
      </w:pPr>
      <w:r>
        <w:t xml:space="preserve">external class files</w:t>
      </w:r>
    </w:p>
    <w:p>
      <w:pPr>
        <w:pStyle w:val="Compact"/>
        <w:numPr>
          <w:ilvl w:val="0"/>
          <w:numId w:val="1048"/>
        </w:numPr>
      </w:pPr>
      <w:r>
        <w:t xml:space="preserve">complex macro packages</w:t>
      </w:r>
    </w:p>
    <w:p>
      <w:pPr>
        <w:pStyle w:val="Compact"/>
        <w:numPr>
          <w:ilvl w:val="0"/>
          <w:numId w:val="1048"/>
        </w:numPr>
      </w:pPr>
      <w:r>
        <w:t xml:space="preserve">custom environments</w:t>
      </w:r>
    </w:p>
    <w:p>
      <w:pPr>
        <w:pStyle w:val="Compact"/>
        <w:numPr>
          <w:ilvl w:val="0"/>
          <w:numId w:val="1048"/>
        </w:numPr>
      </w:pPr>
      <w:r>
        <w:t xml:space="preserve">advanced TeX programming</w:t>
      </w:r>
    </w:p>
    <w:p>
      <w:pPr>
        <w:pStyle w:val="FirstParagraph"/>
      </w:pPr>
      <w:r>
        <w:t xml:space="preserve">then you may still need to adapt the source or the template.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recommended-use-cases"/>
    <w:p>
      <w:pPr>
        <w:pStyle w:val="Heading2"/>
      </w:pPr>
      <w:r>
        <w:t xml:space="preserve">Recommended use cases</w:t>
      </w:r>
    </w:p>
    <w:p>
      <w:pPr>
        <w:pStyle w:val="FirstParagraph"/>
      </w:pPr>
      <w:r>
        <w:t xml:space="preserve">This script is particularly suitable for:</w:t>
      </w:r>
    </w:p>
    <w:p>
      <w:pPr>
        <w:pStyle w:val="Compact"/>
        <w:numPr>
          <w:ilvl w:val="0"/>
          <w:numId w:val="1049"/>
        </w:numPr>
      </w:pPr>
      <w:r>
        <w:t xml:space="preserve">scientific Markdown notes</w:t>
      </w:r>
    </w:p>
    <w:p>
      <w:pPr>
        <w:pStyle w:val="Compact"/>
        <w:numPr>
          <w:ilvl w:val="0"/>
          <w:numId w:val="1049"/>
        </w:numPr>
      </w:pPr>
      <w:r>
        <w:t xml:space="preserve">engineering reports</w:t>
      </w:r>
    </w:p>
    <w:p>
      <w:pPr>
        <w:pStyle w:val="Compact"/>
        <w:numPr>
          <w:ilvl w:val="0"/>
          <w:numId w:val="1049"/>
        </w:numPr>
      </w:pPr>
      <w:r>
        <w:t xml:space="preserve">technical memos</w:t>
      </w:r>
    </w:p>
    <w:p>
      <w:pPr>
        <w:pStyle w:val="Compact"/>
        <w:numPr>
          <w:ilvl w:val="0"/>
          <w:numId w:val="1049"/>
        </w:numPr>
      </w:pPr>
      <w:r>
        <w:t xml:space="preserve">formula-heavy documentation</w:t>
      </w:r>
    </w:p>
    <w:p>
      <w:pPr>
        <w:pStyle w:val="Compact"/>
        <w:numPr>
          <w:ilvl w:val="0"/>
          <w:numId w:val="1049"/>
        </w:numPr>
      </w:pPr>
      <w:r>
        <w:t xml:space="preserve">project documentation that must be exported to both Word and PDF</w:t>
      </w:r>
    </w:p>
    <w:p>
      <w:pPr>
        <w:pStyle w:val="Compact"/>
        <w:numPr>
          <w:ilvl w:val="0"/>
          <w:numId w:val="1049"/>
        </w:numPr>
      </w:pPr>
      <w:r>
        <w:t xml:space="preserve">users who want a GUI but still need a CLI option</w:t>
      </w:r>
    </w:p>
    <w:p>
      <w:pPr>
        <w:pStyle w:val="FirstParagraph"/>
      </w:pPr>
      <w:r>
        <w:t xml:space="preserve">It is especially useful when you want:</w:t>
      </w:r>
    </w:p>
    <w:p>
      <w:pPr>
        <w:pStyle w:val="Compact"/>
        <w:numPr>
          <w:ilvl w:val="0"/>
          <w:numId w:val="1050"/>
        </w:numPr>
      </w:pPr>
      <w:r>
        <w:t xml:space="preserve">a simple single-file tool</w:t>
      </w:r>
    </w:p>
    <w:p>
      <w:pPr>
        <w:pStyle w:val="Compact"/>
        <w:numPr>
          <w:ilvl w:val="0"/>
          <w:numId w:val="1050"/>
        </w:numPr>
      </w:pPr>
      <w:r>
        <w:t xml:space="preserve">predictable output naming</w:t>
      </w:r>
    </w:p>
    <w:p>
      <w:pPr>
        <w:pStyle w:val="Compact"/>
        <w:numPr>
          <w:ilvl w:val="0"/>
          <w:numId w:val="1050"/>
        </w:numPr>
      </w:pPr>
      <w:r>
        <w:t xml:space="preserve">A4 PDF output</w:t>
      </w:r>
    </w:p>
    <w:p>
      <w:pPr>
        <w:pStyle w:val="Compact"/>
        <w:numPr>
          <w:ilvl w:val="0"/>
          <w:numId w:val="1050"/>
        </w:numPr>
      </w:pPr>
      <w:r>
        <w:t xml:space="preserve">better control over PDF opening behaviour</w:t>
      </w:r>
    </w:p>
    <w:p>
      <w:pPr>
        <w:pStyle w:val="Compact"/>
        <w:numPr>
          <w:ilvl w:val="0"/>
          <w:numId w:val="1050"/>
        </w:numPr>
      </w:pPr>
      <w:r>
        <w:t xml:space="preserve">a safer path for LaTeX-style equations in both DOCX and PDF</w:t>
      </w:r>
    </w:p>
    <w:p>
      <w:r>
        <w:pict>
          <v:rect style="width:0;height:1.5pt" o:hralign="center" o:hrstd="t" o:hr="t"/>
        </w:pict>
      </w:r>
    </w:p>
    <w:bookmarkEnd w:id="115"/>
    <w:bookmarkStart w:id="1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rStyle w:val="VerbatimChar"/>
        </w:rPr>
        <w:t xml:space="preserve">Pandoc Markdown Converter</w:t>
      </w:r>
      <w:r>
        <w:t xml:space="preserve"> </w:t>
      </w:r>
      <w:r>
        <w:t xml:space="preserve">is a practical bridge between Markdown authoring and dual-format publication.</w:t>
      </w:r>
    </w:p>
    <w:p>
      <w:pPr>
        <w:pStyle w:val="BodyText"/>
      </w:pPr>
      <w:r>
        <w:t xml:space="preserve">Its main strengths are:</w:t>
      </w:r>
    </w:p>
    <w:p>
      <w:pPr>
        <w:pStyle w:val="Compact"/>
        <w:numPr>
          <w:ilvl w:val="0"/>
          <w:numId w:val="1051"/>
        </w:numPr>
      </w:pPr>
      <w:r>
        <w:t xml:space="preserve">direct DOCX + PDF generation from one Markdown source</w:t>
      </w:r>
    </w:p>
    <w:p>
      <w:pPr>
        <w:pStyle w:val="Compact"/>
        <w:numPr>
          <w:ilvl w:val="0"/>
          <w:numId w:val="1051"/>
        </w:numPr>
      </w:pPr>
      <w:r>
        <w:t xml:space="preserve">math-aware preprocessing</w:t>
      </w:r>
    </w:p>
    <w:p>
      <w:pPr>
        <w:pStyle w:val="Compact"/>
        <w:numPr>
          <w:ilvl w:val="0"/>
          <w:numId w:val="1051"/>
        </w:numPr>
      </w:pPr>
      <w:r>
        <w:t xml:space="preserve">LaTeX-backed PDF rendering</w:t>
      </w:r>
    </w:p>
    <w:p>
      <w:pPr>
        <w:pStyle w:val="Compact"/>
        <w:numPr>
          <w:ilvl w:val="0"/>
          <w:numId w:val="1051"/>
        </w:numPr>
      </w:pPr>
      <w:r>
        <w:t xml:space="preserve">template discovery</w:t>
      </w:r>
    </w:p>
    <w:p>
      <w:pPr>
        <w:pStyle w:val="Compact"/>
        <w:numPr>
          <w:ilvl w:val="0"/>
          <w:numId w:val="1051"/>
        </w:numPr>
      </w:pPr>
      <w:r>
        <w:t xml:space="preserve">explicit default template selection</w:t>
      </w:r>
    </w:p>
    <w:p>
      <w:pPr>
        <w:pStyle w:val="Compact"/>
        <w:numPr>
          <w:ilvl w:val="0"/>
          <w:numId w:val="1051"/>
        </w:numPr>
      </w:pPr>
      <w:r>
        <w:t xml:space="preserve">post-processed PDF viewing preferences</w:t>
      </w:r>
    </w:p>
    <w:p>
      <w:pPr>
        <w:pStyle w:val="Compact"/>
        <w:numPr>
          <w:ilvl w:val="0"/>
          <w:numId w:val="1051"/>
        </w:numPr>
      </w:pPr>
      <w:r>
        <w:t xml:space="preserve">both GUI and CLI workflows in one script</w:t>
      </w:r>
    </w:p>
    <w:p>
      <w:pPr>
        <w:pStyle w:val="FirstParagraph"/>
      </w:pPr>
      <w:r>
        <w:t xml:space="preserve">For users working with technical Markdown, this provides a more structured and dependable conversion workflow than a minimal Pandoc command wrapper.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2026-03-12T10:15:03Z</dcterms:created>
  <dcterms:modified xsi:type="dcterms:W3CDTF">2026-03-12T10:15:03Z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