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7170" w14:textId="77777777" w:rsidR="00417B80" w:rsidRDefault="00000000">
      <w:pPr>
        <w:spacing w:after="100"/>
        <w:jc w:val="center"/>
      </w:pPr>
      <w:r>
        <w:rPr>
          <w:rFonts w:ascii="Calibri" w:eastAsia="Calibri" w:hAnsi="Calibri" w:cs="Calibri"/>
          <w:b/>
          <w:bCs/>
          <w:color w:val="1F3B57"/>
          <w:sz w:val="40"/>
          <w:szCs w:val="40"/>
        </w:rPr>
        <w:t>Relazione Tecnica</w:t>
      </w:r>
    </w:p>
    <w:p w14:paraId="7AFED86F" w14:textId="77777777" w:rsidR="00417B80" w:rsidRDefault="00000000">
      <w:pPr>
        <w:spacing w:after="60"/>
        <w:jc w:val="center"/>
      </w:pPr>
      <w:r>
        <w:rPr>
          <w:rFonts w:ascii="Calibri" w:eastAsia="Calibri" w:hAnsi="Calibri" w:cs="Calibri"/>
          <w:b/>
          <w:bCs/>
          <w:color w:val="3D5A73"/>
          <w:sz w:val="28"/>
          <w:szCs w:val="28"/>
        </w:rPr>
        <w:t>Architettura Cloud su Microsoft Azure per Gestione Dati Asincrona e Query in Tempo Reale</w:t>
      </w:r>
    </w:p>
    <w:p w14:paraId="1DC2192E" w14:textId="77777777" w:rsidR="00417B80" w:rsidRDefault="00000000">
      <w:pPr>
        <w:spacing w:after="400"/>
        <w:jc w:val="center"/>
      </w:pPr>
      <w:r>
        <w:rPr>
          <w:rFonts w:ascii="Calibri" w:eastAsia="Calibri" w:hAnsi="Calibri" w:cs="Calibri"/>
          <w:i/>
          <w:iCs/>
          <w:color w:val="666666"/>
          <w:sz w:val="22"/>
          <w:szCs w:val="22"/>
        </w:rPr>
        <w:t>Progetto basato su Function App, Service Bus, Cosmos DB e API Management</w:t>
      </w:r>
    </w:p>
    <w:p w14:paraId="3A4CC11E" w14:textId="77777777" w:rsidR="00417B80" w:rsidRDefault="00417B80">
      <w:pPr>
        <w:pBdr>
          <w:bottom w:val="single" w:sz="6" w:space="1" w:color="AAAAAA"/>
        </w:pBdr>
        <w:spacing w:before="100" w:after="300"/>
      </w:pPr>
    </w:p>
    <w:p w14:paraId="2D9979B6" w14:textId="77777777" w:rsidR="00417B80" w:rsidRDefault="00000000">
      <w:pPr>
        <w:pStyle w:val="Titolo1"/>
        <w:spacing w:before="360" w:after="200"/>
      </w:pPr>
      <w:r>
        <w:rPr>
          <w:rFonts w:ascii="Calibri" w:eastAsia="Calibri" w:hAnsi="Calibri" w:cs="Calibri"/>
          <w:b/>
          <w:bCs/>
        </w:rPr>
        <w:t>1. Introduzione e obiettivi del progetto</w:t>
      </w:r>
    </w:p>
    <w:p w14:paraId="73DEFE7A" w14:textId="77777777" w:rsidR="00417B80" w:rsidRDefault="00000000">
      <w:pPr>
        <w:spacing w:after="200" w:line="300" w:lineRule="auto"/>
        <w:jc w:val="both"/>
      </w:pPr>
      <w:r>
        <w:rPr>
          <w:rFonts w:ascii="Calibri" w:eastAsia="Calibri" w:hAnsi="Calibri" w:cs="Calibri"/>
          <w:sz w:val="22"/>
          <w:szCs w:val="22"/>
        </w:rPr>
        <w:t>Il presente documento descrive la progettazione e l'implementazione di un'architettura cloud su Microsoft Azure, pensata per gestire in modo separato ed efficiente due tipologie di operazioni: la scrittura asincrona dei dati e la lettura/interrogazione degli stessi. L'obiettivo principale è stato quello di realizzare un sistema disaccoppiato, scalabile e resiliente, sfruttando un modello architetturale basato su code di messaggi per il flusso di scrittura e su chiamate sincrone per il flusso di lettura.</w:t>
      </w:r>
    </w:p>
    <w:p w14:paraId="4CD57379" w14:textId="77777777" w:rsidR="00417B80" w:rsidRDefault="00000000">
      <w:pPr>
        <w:spacing w:after="200" w:line="300" w:lineRule="auto"/>
        <w:jc w:val="both"/>
      </w:pPr>
      <w:r>
        <w:rPr>
          <w:rFonts w:ascii="Calibri" w:eastAsia="Calibri" w:hAnsi="Calibri" w:cs="Calibri"/>
          <w:sz w:val="22"/>
          <w:szCs w:val="22"/>
        </w:rPr>
        <w:t>Il lavoro è partito dalla definizione di uno schema mentale dell'architettura complessiva, individuando i componenti necessari e le relazioni tra essi, per poi passare alla fase di provisioning pratico delle risorse direttamente tramite il portale Azure. Per velocizzare la fase di sviluppo del codice applicativo delle Function App, è stato utilizzato Claude come supporto alla generazione del codice.</w:t>
      </w:r>
    </w:p>
    <w:p w14:paraId="33BBCB30" w14:textId="77777777" w:rsidR="00417B80" w:rsidRDefault="00000000">
      <w:pPr>
        <w:pStyle w:val="Titolo1"/>
        <w:spacing w:before="360" w:after="200"/>
      </w:pPr>
      <w:r>
        <w:rPr>
          <w:rFonts w:ascii="Calibri" w:eastAsia="Calibri" w:hAnsi="Calibri" w:cs="Calibri"/>
          <w:b/>
          <w:bCs/>
        </w:rPr>
        <w:t>2. Metodologia e ordine di realizzazione</w:t>
      </w:r>
    </w:p>
    <w:p w14:paraId="466ECF4C" w14:textId="77777777" w:rsidR="00417B80" w:rsidRDefault="00000000">
      <w:pPr>
        <w:spacing w:after="200" w:line="300" w:lineRule="auto"/>
        <w:jc w:val="both"/>
      </w:pPr>
      <w:r>
        <w:rPr>
          <w:rFonts w:ascii="Calibri" w:eastAsia="Calibri" w:hAnsi="Calibri" w:cs="Calibri"/>
          <w:sz w:val="22"/>
          <w:szCs w:val="22"/>
        </w:rPr>
        <w:t>Lo sviluppo dell'infrastruttura è stato condotto seguendo un approccio incrementale, procedendo dal contenitore logico delle risorse fino ai singoli componenti applicativi. Di seguito la sequenza operativa seguita:</w:t>
      </w:r>
    </w:p>
    <w:p w14:paraId="24136ECD" w14:textId="77777777" w:rsidR="00417B80" w:rsidRDefault="00000000">
      <w:pPr>
        <w:pStyle w:val="Paragrafoelenco"/>
        <w:numPr>
          <w:ilvl w:val="0"/>
          <w:numId w:val="2"/>
        </w:numPr>
        <w:spacing w:after="120" w:line="300" w:lineRule="auto"/>
      </w:pPr>
      <w:r>
        <w:rPr>
          <w:rFonts w:ascii="Calibri" w:eastAsia="Calibri" w:hAnsi="Calibri" w:cs="Calibri"/>
          <w:sz w:val="22"/>
          <w:szCs w:val="22"/>
        </w:rPr>
        <w:t>Creazione del Resource Group, utilizzato come contenitore logico per organizzare e gestire in modo centralizzato tutte le risorse del progetto.</w:t>
      </w:r>
    </w:p>
    <w:p w14:paraId="188E804C" w14:textId="77777777" w:rsidR="00417B80" w:rsidRDefault="00000000">
      <w:pPr>
        <w:pStyle w:val="Paragrafoelenco"/>
        <w:numPr>
          <w:ilvl w:val="0"/>
          <w:numId w:val="2"/>
        </w:numPr>
        <w:spacing w:after="120" w:line="300" w:lineRule="auto"/>
      </w:pPr>
      <w:r>
        <w:rPr>
          <w:rFonts w:ascii="Calibri" w:eastAsia="Calibri" w:hAnsi="Calibri" w:cs="Calibri"/>
          <w:sz w:val="22"/>
          <w:szCs w:val="22"/>
        </w:rPr>
        <w:t>Provisioning del Service Bus, il servizio di messaggistica su cui si appoggia il flusso di scrittura asincrona.</w:t>
      </w:r>
    </w:p>
    <w:p w14:paraId="2DDCA493" w14:textId="77777777" w:rsidR="00417B80" w:rsidRDefault="00000000">
      <w:pPr>
        <w:pStyle w:val="Paragrafoelenco"/>
        <w:numPr>
          <w:ilvl w:val="0"/>
          <w:numId w:val="2"/>
        </w:numPr>
        <w:spacing w:after="120" w:line="300" w:lineRule="auto"/>
      </w:pPr>
      <w:r>
        <w:rPr>
          <w:rFonts w:ascii="Calibri" w:eastAsia="Calibri" w:hAnsi="Calibri" w:cs="Calibri"/>
          <w:sz w:val="22"/>
          <w:szCs w:val="22"/>
        </w:rPr>
        <w:t>Creazione di tre Function App, ciascuna dedicata a un momento specifico del flusso applicativo: una per la ricezione di input e query dal gateway, e le altre due per la gestione del flusso di scrittura monodirezionale (pubblicazione sulla coda e consumo della coda).</w:t>
      </w:r>
    </w:p>
    <w:p w14:paraId="04A26164" w14:textId="77777777" w:rsidR="00417B80" w:rsidRDefault="00000000">
      <w:pPr>
        <w:pStyle w:val="Paragrafoelenco"/>
        <w:numPr>
          <w:ilvl w:val="0"/>
          <w:numId w:val="2"/>
        </w:numPr>
        <w:spacing w:after="120" w:line="300" w:lineRule="auto"/>
      </w:pPr>
      <w:r>
        <w:rPr>
          <w:rFonts w:ascii="Calibri" w:eastAsia="Calibri" w:hAnsi="Calibri" w:cs="Calibri"/>
          <w:sz w:val="22"/>
          <w:szCs w:val="22"/>
        </w:rPr>
        <w:t>Generazione del codice delle funzioni con il supporto di Claude, per velocizzare la fase di sviluppo.</w:t>
      </w:r>
    </w:p>
    <w:p w14:paraId="647EDF77" w14:textId="77777777" w:rsidR="00417B80" w:rsidRDefault="00000000">
      <w:pPr>
        <w:pStyle w:val="Paragrafoelenco"/>
        <w:numPr>
          <w:ilvl w:val="0"/>
          <w:numId w:val="2"/>
        </w:numPr>
        <w:spacing w:after="120" w:line="300" w:lineRule="auto"/>
      </w:pPr>
      <w:r>
        <w:rPr>
          <w:rFonts w:ascii="Calibri" w:eastAsia="Calibri" w:hAnsi="Calibri" w:cs="Calibri"/>
          <w:sz w:val="22"/>
          <w:szCs w:val="22"/>
        </w:rPr>
        <w:t>Creazione del database Cosmos DB, configurato nella versione più economica disponibile, con provisioning del database direttamente dalla risorsa.</w:t>
      </w:r>
    </w:p>
    <w:p w14:paraId="724FC386" w14:textId="77777777" w:rsidR="00417B80" w:rsidRDefault="00000000">
      <w:pPr>
        <w:pStyle w:val="Paragrafoelenco"/>
        <w:numPr>
          <w:ilvl w:val="0"/>
          <w:numId w:val="2"/>
        </w:numPr>
        <w:spacing w:after="120" w:line="300" w:lineRule="auto"/>
      </w:pPr>
      <w:r>
        <w:rPr>
          <w:rFonts w:ascii="Calibri" w:eastAsia="Calibri" w:hAnsi="Calibri" w:cs="Calibri"/>
          <w:sz w:val="22"/>
          <w:szCs w:val="22"/>
        </w:rPr>
        <w:t>Creazione e configurazione di API Management (APIM) come gateway centrale.</w:t>
      </w:r>
    </w:p>
    <w:p w14:paraId="790CF013" w14:textId="77777777" w:rsidR="00417B80" w:rsidRDefault="00000000">
      <w:pPr>
        <w:pStyle w:val="Paragrafoelenco"/>
        <w:numPr>
          <w:ilvl w:val="0"/>
          <w:numId w:val="2"/>
        </w:numPr>
        <w:spacing w:after="120" w:line="300" w:lineRule="auto"/>
      </w:pPr>
      <w:r>
        <w:rPr>
          <w:rFonts w:ascii="Calibri" w:eastAsia="Calibri" w:hAnsi="Calibri" w:cs="Calibri"/>
          <w:sz w:val="22"/>
          <w:szCs w:val="22"/>
        </w:rPr>
        <w:t>Collegamento della Web App al gateway APIM, a completamento del flusso end-to-end.</w:t>
      </w:r>
    </w:p>
    <w:p w14:paraId="0063079C" w14:textId="77777777" w:rsidR="00417B80" w:rsidRDefault="00000000">
      <w:pPr>
        <w:pStyle w:val="Titolo1"/>
        <w:spacing w:before="360" w:after="200"/>
      </w:pPr>
      <w:r>
        <w:rPr>
          <w:rFonts w:ascii="Calibri" w:eastAsia="Calibri" w:hAnsi="Calibri" w:cs="Calibri"/>
          <w:b/>
          <w:bCs/>
        </w:rPr>
        <w:t>3. Architettura generale del sistema</w:t>
      </w:r>
    </w:p>
    <w:p w14:paraId="7227A524" w14:textId="77777777" w:rsidR="00417B80" w:rsidRDefault="00000000">
      <w:pPr>
        <w:spacing w:after="200" w:line="300" w:lineRule="auto"/>
        <w:jc w:val="both"/>
      </w:pPr>
      <w:r>
        <w:rPr>
          <w:rFonts w:ascii="Calibri" w:eastAsia="Calibri" w:hAnsi="Calibri" w:cs="Calibri"/>
          <w:sz w:val="22"/>
          <w:szCs w:val="22"/>
        </w:rPr>
        <w:lastRenderedPageBreak/>
        <w:t>L'infrastruttura di base prevede una Web App che funge da interfaccia utente, collegata a un API Management (APIM) che agisce da gateway centrale per lo smistamento delle chiamate. Da questo gateway partono due flussi distinti e indipendenti tra loro: un flusso di scrittura, basato su coda, e un flusso di lettura (query), di tipo bidirezionale e sincrono.</w:t>
      </w:r>
    </w:p>
    <w:p w14:paraId="75F73C21" w14:textId="77777777" w:rsidR="00417B80" w:rsidRDefault="00000000">
      <w:pPr>
        <w:spacing w:after="200" w:line="300" w:lineRule="auto"/>
        <w:jc w:val="both"/>
      </w:pPr>
      <w:r>
        <w:rPr>
          <w:rFonts w:ascii="Calibri" w:eastAsia="Calibri" w:hAnsi="Calibri" w:cs="Calibri"/>
          <w:sz w:val="22"/>
          <w:szCs w:val="22"/>
        </w:rPr>
        <w:t>Questa separazione tra scrittura e lettura richiama concettualmente un pattern di tipo CQRS (Command Query Responsibility Segregation), in cui le operazioni che modificano lo stato del sistema vengono gestite in modo asincrono tramite coda, mentre le operazioni di sola lettura vengono gestite con un flusso diretto e sincrono verso il database.</w:t>
      </w:r>
    </w:p>
    <w:p w14:paraId="28CAB55A" w14:textId="77777777" w:rsidR="00417B80" w:rsidRDefault="00000000">
      <w:pPr>
        <w:pStyle w:val="Titolo2"/>
        <w:spacing w:before="280" w:after="160"/>
      </w:pPr>
      <w:r>
        <w:rPr>
          <w:rFonts w:ascii="Calibri" w:eastAsia="Calibri" w:hAnsi="Calibri" w:cs="Calibri"/>
          <w:b/>
          <w:bCs/>
        </w:rPr>
        <w:t>3.1 Componenti principali</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4200"/>
      </w:tblGrid>
      <w:tr w:rsidR="00417B80" w14:paraId="6C28565C" w14:textId="77777777">
        <w:tblPrEx>
          <w:tblCellMar>
            <w:top w:w="0" w:type="dxa"/>
            <w:bottom w:w="0" w:type="dxa"/>
          </w:tblCellMar>
        </w:tblPrEx>
        <w:trPr>
          <w:tblHeader/>
        </w:trPr>
        <w:tc>
          <w:tcPr>
            <w:tcW w:w="2600" w:type="dxa"/>
            <w:shd w:val="clear" w:color="auto" w:fill="1F3B57"/>
            <w:tcMar>
              <w:top w:w="100" w:type="dxa"/>
              <w:left w:w="120" w:type="dxa"/>
              <w:bottom w:w="100" w:type="dxa"/>
              <w:right w:w="120" w:type="dxa"/>
            </w:tcMar>
          </w:tcPr>
          <w:p w14:paraId="039BFED0" w14:textId="77777777" w:rsidR="00417B80" w:rsidRDefault="00000000">
            <w:r>
              <w:rPr>
                <w:rFonts w:ascii="Calibri" w:eastAsia="Calibri" w:hAnsi="Calibri" w:cs="Calibri"/>
                <w:b/>
                <w:bCs/>
                <w:color w:val="FFFFFF"/>
              </w:rPr>
              <w:t>Componente</w:t>
            </w:r>
          </w:p>
        </w:tc>
        <w:tc>
          <w:tcPr>
            <w:tcW w:w="2900" w:type="dxa"/>
            <w:shd w:val="clear" w:color="auto" w:fill="1F3B57"/>
            <w:tcMar>
              <w:top w:w="100" w:type="dxa"/>
              <w:left w:w="120" w:type="dxa"/>
              <w:bottom w:w="100" w:type="dxa"/>
              <w:right w:w="120" w:type="dxa"/>
            </w:tcMar>
          </w:tcPr>
          <w:p w14:paraId="128B1F1F" w14:textId="77777777" w:rsidR="00417B80" w:rsidRDefault="00000000">
            <w:r>
              <w:rPr>
                <w:rFonts w:ascii="Calibri" w:eastAsia="Calibri" w:hAnsi="Calibri" w:cs="Calibri"/>
                <w:b/>
                <w:bCs/>
                <w:color w:val="FFFFFF"/>
              </w:rPr>
              <w:t>Servizio Azure</w:t>
            </w:r>
          </w:p>
        </w:tc>
        <w:tc>
          <w:tcPr>
            <w:tcW w:w="4200" w:type="dxa"/>
            <w:shd w:val="clear" w:color="auto" w:fill="1F3B57"/>
            <w:tcMar>
              <w:top w:w="100" w:type="dxa"/>
              <w:left w:w="120" w:type="dxa"/>
              <w:bottom w:w="100" w:type="dxa"/>
              <w:right w:w="120" w:type="dxa"/>
            </w:tcMar>
          </w:tcPr>
          <w:p w14:paraId="7E35AC85" w14:textId="77777777" w:rsidR="00417B80" w:rsidRDefault="00000000">
            <w:r>
              <w:rPr>
                <w:rFonts w:ascii="Calibri" w:eastAsia="Calibri" w:hAnsi="Calibri" w:cs="Calibri"/>
                <w:b/>
                <w:bCs/>
                <w:color w:val="FFFFFF"/>
              </w:rPr>
              <w:t>Ruolo nell'architettura</w:t>
            </w:r>
          </w:p>
        </w:tc>
      </w:tr>
      <w:tr w:rsidR="00417B80" w14:paraId="392B8451" w14:textId="77777777">
        <w:tblPrEx>
          <w:tblCellMar>
            <w:top w:w="0" w:type="dxa"/>
            <w:bottom w:w="0" w:type="dxa"/>
          </w:tblCellMar>
        </w:tblPrEx>
        <w:tc>
          <w:tcPr>
            <w:tcW w:w="2600" w:type="dxa"/>
            <w:tcMar>
              <w:top w:w="100" w:type="dxa"/>
              <w:left w:w="120" w:type="dxa"/>
              <w:bottom w:w="100" w:type="dxa"/>
              <w:right w:w="120" w:type="dxa"/>
            </w:tcMar>
          </w:tcPr>
          <w:p w14:paraId="628604ED" w14:textId="77777777" w:rsidR="00417B80" w:rsidRDefault="00000000">
            <w:r>
              <w:rPr>
                <w:rFonts w:ascii="Calibri" w:eastAsia="Calibri" w:hAnsi="Calibri" w:cs="Calibri"/>
                <w:color w:val="000000"/>
              </w:rPr>
              <w:t>Interfaccia utente</w:t>
            </w:r>
          </w:p>
        </w:tc>
        <w:tc>
          <w:tcPr>
            <w:tcW w:w="2900" w:type="dxa"/>
            <w:tcMar>
              <w:top w:w="100" w:type="dxa"/>
              <w:left w:w="120" w:type="dxa"/>
              <w:bottom w:w="100" w:type="dxa"/>
              <w:right w:w="120" w:type="dxa"/>
            </w:tcMar>
          </w:tcPr>
          <w:p w14:paraId="4A77DB87" w14:textId="77777777" w:rsidR="00417B80" w:rsidRDefault="00000000">
            <w:r>
              <w:rPr>
                <w:rFonts w:ascii="Calibri" w:eastAsia="Calibri" w:hAnsi="Calibri" w:cs="Calibri"/>
                <w:color w:val="000000"/>
              </w:rPr>
              <w:t>Web App</w:t>
            </w:r>
          </w:p>
        </w:tc>
        <w:tc>
          <w:tcPr>
            <w:tcW w:w="4200" w:type="dxa"/>
            <w:tcMar>
              <w:top w:w="100" w:type="dxa"/>
              <w:left w:w="120" w:type="dxa"/>
              <w:bottom w:w="100" w:type="dxa"/>
              <w:right w:w="120" w:type="dxa"/>
            </w:tcMar>
          </w:tcPr>
          <w:p w14:paraId="732DA54E" w14:textId="77777777" w:rsidR="00417B80" w:rsidRDefault="00000000">
            <w:r>
              <w:rPr>
                <w:rFonts w:ascii="Calibri" w:eastAsia="Calibri" w:hAnsi="Calibri" w:cs="Calibri"/>
                <w:color w:val="000000"/>
              </w:rPr>
              <w:t>Punto di accesso per l'utente finale.</w:t>
            </w:r>
          </w:p>
        </w:tc>
      </w:tr>
      <w:tr w:rsidR="00417B80" w14:paraId="2B75ECA8" w14:textId="77777777">
        <w:tblPrEx>
          <w:tblCellMar>
            <w:top w:w="0" w:type="dxa"/>
            <w:bottom w:w="0" w:type="dxa"/>
          </w:tblCellMar>
        </w:tblPrEx>
        <w:tc>
          <w:tcPr>
            <w:tcW w:w="2600" w:type="dxa"/>
            <w:tcMar>
              <w:top w:w="100" w:type="dxa"/>
              <w:left w:w="120" w:type="dxa"/>
              <w:bottom w:w="100" w:type="dxa"/>
              <w:right w:w="120" w:type="dxa"/>
            </w:tcMar>
          </w:tcPr>
          <w:p w14:paraId="557FEF51" w14:textId="77777777" w:rsidR="00417B80" w:rsidRDefault="00000000">
            <w:r>
              <w:rPr>
                <w:rFonts w:ascii="Calibri" w:eastAsia="Calibri" w:hAnsi="Calibri" w:cs="Calibri"/>
                <w:color w:val="000000"/>
              </w:rPr>
              <w:t>Gateway</w:t>
            </w:r>
          </w:p>
        </w:tc>
        <w:tc>
          <w:tcPr>
            <w:tcW w:w="2900" w:type="dxa"/>
            <w:tcMar>
              <w:top w:w="100" w:type="dxa"/>
              <w:left w:w="120" w:type="dxa"/>
              <w:bottom w:w="100" w:type="dxa"/>
              <w:right w:w="120" w:type="dxa"/>
            </w:tcMar>
          </w:tcPr>
          <w:p w14:paraId="280CD2BD" w14:textId="77777777" w:rsidR="00417B80" w:rsidRDefault="00000000">
            <w:r>
              <w:rPr>
                <w:rFonts w:ascii="Calibri" w:eastAsia="Calibri" w:hAnsi="Calibri" w:cs="Calibri"/>
                <w:color w:val="000000"/>
              </w:rPr>
              <w:t>API Management (APIM)</w:t>
            </w:r>
          </w:p>
        </w:tc>
        <w:tc>
          <w:tcPr>
            <w:tcW w:w="4200" w:type="dxa"/>
            <w:tcMar>
              <w:top w:w="100" w:type="dxa"/>
              <w:left w:w="120" w:type="dxa"/>
              <w:bottom w:w="100" w:type="dxa"/>
              <w:right w:w="120" w:type="dxa"/>
            </w:tcMar>
          </w:tcPr>
          <w:p w14:paraId="0EFD6E1C" w14:textId="77777777" w:rsidR="00417B80" w:rsidRDefault="00000000">
            <w:r>
              <w:rPr>
                <w:rFonts w:ascii="Calibri" w:eastAsia="Calibri" w:hAnsi="Calibri" w:cs="Calibri"/>
                <w:color w:val="000000"/>
              </w:rPr>
              <w:t>Smistamento centralizzato delle chiamate verso i due flussi (scrittura/lettura).</w:t>
            </w:r>
          </w:p>
        </w:tc>
      </w:tr>
      <w:tr w:rsidR="00417B80" w14:paraId="3F4B63FC" w14:textId="77777777">
        <w:tblPrEx>
          <w:tblCellMar>
            <w:top w:w="0" w:type="dxa"/>
            <w:bottom w:w="0" w:type="dxa"/>
          </w:tblCellMar>
        </w:tblPrEx>
        <w:tc>
          <w:tcPr>
            <w:tcW w:w="2600" w:type="dxa"/>
            <w:tcMar>
              <w:top w:w="100" w:type="dxa"/>
              <w:left w:w="120" w:type="dxa"/>
              <w:bottom w:w="100" w:type="dxa"/>
              <w:right w:w="120" w:type="dxa"/>
            </w:tcMar>
          </w:tcPr>
          <w:p w14:paraId="6604C39E" w14:textId="77777777" w:rsidR="00417B80" w:rsidRDefault="00000000">
            <w:r>
              <w:rPr>
                <w:rFonts w:ascii="Calibri" w:eastAsia="Calibri" w:hAnsi="Calibri" w:cs="Calibri"/>
                <w:color w:val="000000"/>
              </w:rPr>
              <w:t>Ricezione scrittura</w:t>
            </w:r>
          </w:p>
        </w:tc>
        <w:tc>
          <w:tcPr>
            <w:tcW w:w="2900" w:type="dxa"/>
            <w:tcMar>
              <w:top w:w="100" w:type="dxa"/>
              <w:left w:w="120" w:type="dxa"/>
              <w:bottom w:w="100" w:type="dxa"/>
              <w:right w:w="120" w:type="dxa"/>
            </w:tcMar>
          </w:tcPr>
          <w:p w14:paraId="5FD17564" w14:textId="77777777" w:rsidR="00417B80" w:rsidRDefault="00000000">
            <w:r>
              <w:rPr>
                <w:rFonts w:ascii="Calibri" w:eastAsia="Calibri" w:hAnsi="Calibri" w:cs="Calibri"/>
                <w:color w:val="000000"/>
              </w:rPr>
              <w:t>Function App (HTTP Trigger)</w:t>
            </w:r>
          </w:p>
        </w:tc>
        <w:tc>
          <w:tcPr>
            <w:tcW w:w="4200" w:type="dxa"/>
            <w:tcMar>
              <w:top w:w="100" w:type="dxa"/>
              <w:left w:w="120" w:type="dxa"/>
              <w:bottom w:w="100" w:type="dxa"/>
              <w:right w:w="120" w:type="dxa"/>
            </w:tcMar>
          </w:tcPr>
          <w:p w14:paraId="019153E0" w14:textId="77777777" w:rsidR="00417B80" w:rsidRDefault="00000000">
            <w:r>
              <w:rPr>
                <w:rFonts w:ascii="Calibri" w:eastAsia="Calibri" w:hAnsi="Calibri" w:cs="Calibri"/>
                <w:color w:val="000000"/>
              </w:rPr>
              <w:t>Riceve il dato in ingresso e lo pubblica sulla coda del Service Bus.</w:t>
            </w:r>
          </w:p>
        </w:tc>
      </w:tr>
      <w:tr w:rsidR="00417B80" w14:paraId="2DA90534" w14:textId="77777777">
        <w:tblPrEx>
          <w:tblCellMar>
            <w:top w:w="0" w:type="dxa"/>
            <w:bottom w:w="0" w:type="dxa"/>
          </w:tblCellMar>
        </w:tblPrEx>
        <w:tc>
          <w:tcPr>
            <w:tcW w:w="2600" w:type="dxa"/>
            <w:tcMar>
              <w:top w:w="100" w:type="dxa"/>
              <w:left w:w="120" w:type="dxa"/>
              <w:bottom w:w="100" w:type="dxa"/>
              <w:right w:w="120" w:type="dxa"/>
            </w:tcMar>
          </w:tcPr>
          <w:p w14:paraId="4A478972" w14:textId="77777777" w:rsidR="00417B80" w:rsidRDefault="00000000">
            <w:r>
              <w:rPr>
                <w:rFonts w:ascii="Calibri" w:eastAsia="Calibri" w:hAnsi="Calibri" w:cs="Calibri"/>
                <w:color w:val="000000"/>
              </w:rPr>
              <w:t>Messaggistica</w:t>
            </w:r>
          </w:p>
        </w:tc>
        <w:tc>
          <w:tcPr>
            <w:tcW w:w="2900" w:type="dxa"/>
            <w:tcMar>
              <w:top w:w="100" w:type="dxa"/>
              <w:left w:w="120" w:type="dxa"/>
              <w:bottom w:w="100" w:type="dxa"/>
              <w:right w:w="120" w:type="dxa"/>
            </w:tcMar>
          </w:tcPr>
          <w:p w14:paraId="3570C9FC" w14:textId="77777777" w:rsidR="00417B80" w:rsidRDefault="00000000">
            <w:r>
              <w:rPr>
                <w:rFonts w:ascii="Calibri" w:eastAsia="Calibri" w:hAnsi="Calibri" w:cs="Calibri"/>
                <w:color w:val="000000"/>
              </w:rPr>
              <w:t>Service Bus (Queue)</w:t>
            </w:r>
          </w:p>
        </w:tc>
        <w:tc>
          <w:tcPr>
            <w:tcW w:w="4200" w:type="dxa"/>
            <w:tcMar>
              <w:top w:w="100" w:type="dxa"/>
              <w:left w:w="120" w:type="dxa"/>
              <w:bottom w:w="100" w:type="dxa"/>
              <w:right w:w="120" w:type="dxa"/>
            </w:tcMar>
          </w:tcPr>
          <w:p w14:paraId="43018DC8" w14:textId="77777777" w:rsidR="00417B80" w:rsidRDefault="00000000">
            <w:r>
              <w:rPr>
                <w:rFonts w:ascii="Calibri" w:eastAsia="Calibri" w:hAnsi="Calibri" w:cs="Calibri"/>
                <w:color w:val="000000"/>
              </w:rPr>
              <w:t>Disaccoppia la ricezione del dato dalla sua persistenza, garantendo affidabilità e ordine di elaborazione.</w:t>
            </w:r>
          </w:p>
        </w:tc>
      </w:tr>
      <w:tr w:rsidR="00417B80" w14:paraId="55901F63" w14:textId="77777777">
        <w:tblPrEx>
          <w:tblCellMar>
            <w:top w:w="0" w:type="dxa"/>
            <w:bottom w:w="0" w:type="dxa"/>
          </w:tblCellMar>
        </w:tblPrEx>
        <w:tc>
          <w:tcPr>
            <w:tcW w:w="2600" w:type="dxa"/>
            <w:tcMar>
              <w:top w:w="100" w:type="dxa"/>
              <w:left w:w="120" w:type="dxa"/>
              <w:bottom w:w="100" w:type="dxa"/>
              <w:right w:w="120" w:type="dxa"/>
            </w:tcMar>
          </w:tcPr>
          <w:p w14:paraId="483963AC" w14:textId="77777777" w:rsidR="00417B80" w:rsidRDefault="00000000">
            <w:r>
              <w:rPr>
                <w:rFonts w:ascii="Calibri" w:eastAsia="Calibri" w:hAnsi="Calibri" w:cs="Calibri"/>
                <w:color w:val="000000"/>
              </w:rPr>
              <w:t>Persistenza dati</w:t>
            </w:r>
          </w:p>
        </w:tc>
        <w:tc>
          <w:tcPr>
            <w:tcW w:w="2900" w:type="dxa"/>
            <w:tcMar>
              <w:top w:w="100" w:type="dxa"/>
              <w:left w:w="120" w:type="dxa"/>
              <w:bottom w:w="100" w:type="dxa"/>
              <w:right w:w="120" w:type="dxa"/>
            </w:tcMar>
          </w:tcPr>
          <w:p w14:paraId="5CB197C6" w14:textId="77777777" w:rsidR="00417B80" w:rsidRDefault="00000000">
            <w:r>
              <w:rPr>
                <w:rFonts w:ascii="Calibri" w:eastAsia="Calibri" w:hAnsi="Calibri" w:cs="Calibri"/>
                <w:color w:val="000000"/>
              </w:rPr>
              <w:t>Function App (Service Bus Trigger)</w:t>
            </w:r>
          </w:p>
        </w:tc>
        <w:tc>
          <w:tcPr>
            <w:tcW w:w="4200" w:type="dxa"/>
            <w:tcMar>
              <w:top w:w="100" w:type="dxa"/>
              <w:left w:w="120" w:type="dxa"/>
              <w:bottom w:w="100" w:type="dxa"/>
              <w:right w:w="120" w:type="dxa"/>
            </w:tcMar>
          </w:tcPr>
          <w:p w14:paraId="24185C0D" w14:textId="77777777" w:rsidR="00417B80" w:rsidRDefault="00000000">
            <w:r>
              <w:rPr>
                <w:rFonts w:ascii="Calibri" w:eastAsia="Calibri" w:hAnsi="Calibri" w:cs="Calibri"/>
                <w:color w:val="000000"/>
              </w:rPr>
              <w:t>Legge i messaggi dalla coda e scrive/sovrascrive il dato su Cosmos DB.</w:t>
            </w:r>
          </w:p>
        </w:tc>
      </w:tr>
      <w:tr w:rsidR="00417B80" w14:paraId="28B9C048" w14:textId="77777777">
        <w:tblPrEx>
          <w:tblCellMar>
            <w:top w:w="0" w:type="dxa"/>
            <w:bottom w:w="0" w:type="dxa"/>
          </w:tblCellMar>
        </w:tblPrEx>
        <w:tc>
          <w:tcPr>
            <w:tcW w:w="2600" w:type="dxa"/>
            <w:tcMar>
              <w:top w:w="100" w:type="dxa"/>
              <w:left w:w="120" w:type="dxa"/>
              <w:bottom w:w="100" w:type="dxa"/>
              <w:right w:w="120" w:type="dxa"/>
            </w:tcMar>
          </w:tcPr>
          <w:p w14:paraId="1510E971" w14:textId="77777777" w:rsidR="00417B80" w:rsidRDefault="00000000">
            <w:r>
              <w:rPr>
                <w:rFonts w:ascii="Calibri" w:eastAsia="Calibri" w:hAnsi="Calibri" w:cs="Calibri"/>
                <w:color w:val="000000"/>
              </w:rPr>
              <w:t>Interrogazione dati</w:t>
            </w:r>
          </w:p>
        </w:tc>
        <w:tc>
          <w:tcPr>
            <w:tcW w:w="2900" w:type="dxa"/>
            <w:tcMar>
              <w:top w:w="100" w:type="dxa"/>
              <w:left w:w="120" w:type="dxa"/>
              <w:bottom w:w="100" w:type="dxa"/>
              <w:right w:w="120" w:type="dxa"/>
            </w:tcMar>
          </w:tcPr>
          <w:p w14:paraId="44D84AAC" w14:textId="77777777" w:rsidR="00417B80" w:rsidRDefault="00000000">
            <w:r>
              <w:rPr>
                <w:rFonts w:ascii="Calibri" w:eastAsia="Calibri" w:hAnsi="Calibri" w:cs="Calibri"/>
                <w:color w:val="000000"/>
              </w:rPr>
              <w:t>Function App (HTTP Trigger)</w:t>
            </w:r>
          </w:p>
        </w:tc>
        <w:tc>
          <w:tcPr>
            <w:tcW w:w="4200" w:type="dxa"/>
            <w:tcMar>
              <w:top w:w="100" w:type="dxa"/>
              <w:left w:w="120" w:type="dxa"/>
              <w:bottom w:w="100" w:type="dxa"/>
              <w:right w:w="120" w:type="dxa"/>
            </w:tcMar>
          </w:tcPr>
          <w:p w14:paraId="38B59249" w14:textId="77777777" w:rsidR="00417B80" w:rsidRDefault="00000000">
            <w:r>
              <w:rPr>
                <w:rFonts w:ascii="Calibri" w:eastAsia="Calibri" w:hAnsi="Calibri" w:cs="Calibri"/>
                <w:color w:val="000000"/>
              </w:rPr>
              <w:t>Riceve parametri di query dal gateway e interroga Cosmos DB in lettura.</w:t>
            </w:r>
          </w:p>
        </w:tc>
      </w:tr>
      <w:tr w:rsidR="00417B80" w14:paraId="0D9D1ACA" w14:textId="77777777">
        <w:tblPrEx>
          <w:tblCellMar>
            <w:top w:w="0" w:type="dxa"/>
            <w:bottom w:w="0" w:type="dxa"/>
          </w:tblCellMar>
        </w:tblPrEx>
        <w:tc>
          <w:tcPr>
            <w:tcW w:w="2600" w:type="dxa"/>
            <w:tcMar>
              <w:top w:w="100" w:type="dxa"/>
              <w:left w:w="120" w:type="dxa"/>
              <w:bottom w:w="100" w:type="dxa"/>
              <w:right w:w="120" w:type="dxa"/>
            </w:tcMar>
          </w:tcPr>
          <w:p w14:paraId="791241C0" w14:textId="77777777" w:rsidR="00417B80" w:rsidRDefault="00000000">
            <w:r>
              <w:rPr>
                <w:rFonts w:ascii="Calibri" w:eastAsia="Calibri" w:hAnsi="Calibri" w:cs="Calibri"/>
                <w:color w:val="000000"/>
              </w:rPr>
              <w:t>Database</w:t>
            </w:r>
          </w:p>
        </w:tc>
        <w:tc>
          <w:tcPr>
            <w:tcW w:w="2900" w:type="dxa"/>
            <w:tcMar>
              <w:top w:w="100" w:type="dxa"/>
              <w:left w:w="120" w:type="dxa"/>
              <w:bottom w:w="100" w:type="dxa"/>
              <w:right w:w="120" w:type="dxa"/>
            </w:tcMar>
          </w:tcPr>
          <w:p w14:paraId="4C715A69" w14:textId="77777777" w:rsidR="00417B80" w:rsidRDefault="00000000">
            <w:r>
              <w:rPr>
                <w:rFonts w:ascii="Calibri" w:eastAsia="Calibri" w:hAnsi="Calibri" w:cs="Calibri"/>
                <w:color w:val="000000"/>
              </w:rPr>
              <w:t>Cosmos DB (API Core / SQL)</w:t>
            </w:r>
          </w:p>
        </w:tc>
        <w:tc>
          <w:tcPr>
            <w:tcW w:w="4200" w:type="dxa"/>
            <w:tcMar>
              <w:top w:w="100" w:type="dxa"/>
              <w:left w:w="120" w:type="dxa"/>
              <w:bottom w:w="100" w:type="dxa"/>
              <w:right w:w="120" w:type="dxa"/>
            </w:tcMar>
          </w:tcPr>
          <w:p w14:paraId="33A64B22" w14:textId="77777777" w:rsidR="00417B80" w:rsidRDefault="00000000">
            <w:r>
              <w:rPr>
                <w:rFonts w:ascii="Calibri" w:eastAsia="Calibri" w:hAnsi="Calibri" w:cs="Calibri"/>
                <w:color w:val="000000"/>
              </w:rPr>
              <w:t>Archivio dati NoSQL, interrogato con sintassi SQL-like tramite Core (SQL) API.</w:t>
            </w:r>
          </w:p>
        </w:tc>
      </w:tr>
    </w:tbl>
    <w:p w14:paraId="5F197D24" w14:textId="77777777" w:rsidR="00417B80" w:rsidRDefault="00000000">
      <w:pPr>
        <w:pStyle w:val="Titolo1"/>
        <w:spacing w:before="360" w:after="200"/>
      </w:pPr>
      <w:r>
        <w:rPr>
          <w:rFonts w:ascii="Calibri" w:eastAsia="Calibri" w:hAnsi="Calibri" w:cs="Calibri"/>
          <w:b/>
          <w:bCs/>
        </w:rPr>
        <w:t>4. Flusso di scrittura (tramite coda)</w:t>
      </w:r>
    </w:p>
    <w:p w14:paraId="6FE2AC09" w14:textId="77777777" w:rsidR="00417B80" w:rsidRDefault="00000000">
      <w:pPr>
        <w:spacing w:after="200" w:line="300" w:lineRule="auto"/>
        <w:jc w:val="both"/>
      </w:pPr>
      <w:r>
        <w:rPr>
          <w:rFonts w:ascii="Calibri" w:eastAsia="Calibri" w:hAnsi="Calibri" w:cs="Calibri"/>
          <w:sz w:val="22"/>
          <w:szCs w:val="22"/>
        </w:rPr>
        <w:t>Il flusso di scrittura è pensato per gestire in modo asincrono e disaccoppiato l'inserimento e l'aggiornamento dei dati, evitando che il chiamante debba attendere il completamento dell'operazione di persistenza. Il flusso si articola nei seguenti passaggi:</w:t>
      </w:r>
    </w:p>
    <w:p w14:paraId="65EECCEE" w14:textId="77777777" w:rsidR="00417B80" w:rsidRDefault="00000000">
      <w:pPr>
        <w:pStyle w:val="Paragrafoelenco"/>
        <w:numPr>
          <w:ilvl w:val="0"/>
          <w:numId w:val="3"/>
        </w:numPr>
        <w:spacing w:after="120" w:line="300" w:lineRule="auto"/>
      </w:pPr>
      <w:r>
        <w:rPr>
          <w:rFonts w:ascii="Calibri" w:eastAsia="Calibri" w:hAnsi="Calibri" w:cs="Calibri"/>
          <w:sz w:val="22"/>
          <w:szCs w:val="22"/>
        </w:rPr>
        <w:t>Il gateway APIM instrada la richiesta di scrittura verso la prima Function App, attivata tramite HTTP Trigger.</w:t>
      </w:r>
    </w:p>
    <w:p w14:paraId="1538A373" w14:textId="77777777" w:rsidR="00417B80" w:rsidRDefault="00000000">
      <w:pPr>
        <w:pStyle w:val="Paragrafoelenco"/>
        <w:numPr>
          <w:ilvl w:val="0"/>
          <w:numId w:val="3"/>
        </w:numPr>
        <w:spacing w:after="120" w:line="300" w:lineRule="auto"/>
      </w:pPr>
      <w:r>
        <w:rPr>
          <w:rFonts w:ascii="Calibri" w:eastAsia="Calibri" w:hAnsi="Calibri" w:cs="Calibri"/>
          <w:sz w:val="22"/>
          <w:szCs w:val="22"/>
        </w:rPr>
        <w:t>Questa funzione riceve il dato in ingresso e lo pubblica come messaggio all'interno della coda del Service Bus, senza interagire direttamente con il database.</w:t>
      </w:r>
    </w:p>
    <w:p w14:paraId="38E33637" w14:textId="77777777" w:rsidR="00417B80" w:rsidRDefault="00000000">
      <w:pPr>
        <w:pStyle w:val="Paragrafoelenco"/>
        <w:numPr>
          <w:ilvl w:val="0"/>
          <w:numId w:val="3"/>
        </w:numPr>
        <w:spacing w:after="120" w:line="300" w:lineRule="auto"/>
      </w:pPr>
      <w:r>
        <w:rPr>
          <w:rFonts w:ascii="Calibri" w:eastAsia="Calibri" w:hAnsi="Calibri" w:cs="Calibri"/>
          <w:sz w:val="22"/>
          <w:szCs w:val="22"/>
        </w:rPr>
        <w:t>Una seconda Function App, attivata tramite Service Bus Trigger, resta in ascolto continuo sulla coda.</w:t>
      </w:r>
    </w:p>
    <w:p w14:paraId="7FA3A1BC" w14:textId="77777777" w:rsidR="00417B80" w:rsidRDefault="00000000">
      <w:pPr>
        <w:pStyle w:val="Paragrafoelenco"/>
        <w:numPr>
          <w:ilvl w:val="0"/>
          <w:numId w:val="3"/>
        </w:numPr>
        <w:spacing w:after="120" w:line="300" w:lineRule="auto"/>
      </w:pPr>
      <w:r>
        <w:rPr>
          <w:rFonts w:ascii="Calibri" w:eastAsia="Calibri" w:hAnsi="Calibri" w:cs="Calibri"/>
          <w:sz w:val="22"/>
          <w:szCs w:val="22"/>
        </w:rPr>
        <w:t>Non appena un nuovo messaggio è disponibile, la funzione lo preleva e scrive o sovrascrive il dato corrispondente all'interno di Cosmos DB.</w:t>
      </w:r>
    </w:p>
    <w:p w14:paraId="4380AD9F" w14:textId="77777777" w:rsidR="00417B80" w:rsidRDefault="00000000">
      <w:pPr>
        <w:spacing w:after="200" w:line="300" w:lineRule="auto"/>
        <w:jc w:val="both"/>
      </w:pPr>
      <w:r>
        <w:rPr>
          <w:rFonts w:ascii="Calibri" w:eastAsia="Calibri" w:hAnsi="Calibri" w:cs="Calibri"/>
          <w:sz w:val="22"/>
          <w:szCs w:val="22"/>
        </w:rPr>
        <w:lastRenderedPageBreak/>
        <w:t>Questo approccio consente di assorbire picchi di richieste in ingresso senza sovraccaricare il database, poiché la coda funge da buffer tra il momento della ricezione del dato e il momento della sua effettiva persistenza.</w:t>
      </w:r>
    </w:p>
    <w:p w14:paraId="3A917E36" w14:textId="77777777" w:rsidR="00417B80" w:rsidRDefault="00000000">
      <w:pPr>
        <w:pStyle w:val="Titolo1"/>
        <w:spacing w:before="360" w:after="200"/>
      </w:pPr>
      <w:r>
        <w:rPr>
          <w:rFonts w:ascii="Calibri" w:eastAsia="Calibri" w:hAnsi="Calibri" w:cs="Calibri"/>
          <w:b/>
          <w:bCs/>
        </w:rPr>
        <w:t>5. Flusso delle query (bidirezionale)</w:t>
      </w:r>
    </w:p>
    <w:p w14:paraId="7AA3A219" w14:textId="77777777" w:rsidR="00417B80" w:rsidRDefault="00000000">
      <w:pPr>
        <w:spacing w:after="200" w:line="300" w:lineRule="auto"/>
        <w:jc w:val="both"/>
      </w:pPr>
      <w:r>
        <w:rPr>
          <w:rFonts w:ascii="Calibri" w:eastAsia="Calibri" w:hAnsi="Calibri" w:cs="Calibri"/>
          <w:sz w:val="22"/>
          <w:szCs w:val="22"/>
        </w:rPr>
        <w:t>Il flusso di lettura è dedicato esclusivamente alle operazioni di interrogazione dei dati e non transita attraverso il Service Bus, in quanto non necessita di disaccoppiamento: la risposta deve essere restituita all'utente nello stesso ciclo di richiesta.</w:t>
      </w:r>
    </w:p>
    <w:p w14:paraId="728E9A08" w14:textId="77777777" w:rsidR="00417B80" w:rsidRDefault="00000000">
      <w:pPr>
        <w:pStyle w:val="Paragrafoelenco"/>
        <w:numPr>
          <w:ilvl w:val="0"/>
          <w:numId w:val="3"/>
        </w:numPr>
        <w:spacing w:after="120" w:line="300" w:lineRule="auto"/>
      </w:pPr>
      <w:r>
        <w:rPr>
          <w:rFonts w:ascii="Calibri" w:eastAsia="Calibri" w:hAnsi="Calibri" w:cs="Calibri"/>
          <w:sz w:val="22"/>
          <w:szCs w:val="22"/>
        </w:rPr>
        <w:t>Il gateway APIM instrada la richiesta verso una terza Function App, dedicata esclusivamente alle query.</w:t>
      </w:r>
    </w:p>
    <w:p w14:paraId="63B815F9" w14:textId="77777777" w:rsidR="00417B80" w:rsidRDefault="00000000">
      <w:pPr>
        <w:pStyle w:val="Paragrafoelenco"/>
        <w:numPr>
          <w:ilvl w:val="0"/>
          <w:numId w:val="3"/>
        </w:numPr>
        <w:spacing w:after="120" w:line="300" w:lineRule="auto"/>
      </w:pPr>
      <w:r>
        <w:rPr>
          <w:rFonts w:ascii="Calibri" w:eastAsia="Calibri" w:hAnsi="Calibri" w:cs="Calibri"/>
          <w:sz w:val="22"/>
          <w:szCs w:val="22"/>
        </w:rPr>
        <w:t>La funzione riceve dal gateway i parametri di interrogazione forniti dall'utente.</w:t>
      </w:r>
    </w:p>
    <w:p w14:paraId="282FCF0B" w14:textId="77777777" w:rsidR="00417B80" w:rsidRDefault="00000000">
      <w:pPr>
        <w:pStyle w:val="Paragrafoelenco"/>
        <w:numPr>
          <w:ilvl w:val="0"/>
          <w:numId w:val="3"/>
        </w:numPr>
        <w:spacing w:after="120" w:line="300" w:lineRule="auto"/>
      </w:pPr>
      <w:r>
        <w:rPr>
          <w:rFonts w:ascii="Calibri" w:eastAsia="Calibri" w:hAnsi="Calibri" w:cs="Calibri"/>
          <w:sz w:val="22"/>
          <w:szCs w:val="22"/>
        </w:rPr>
        <w:t>Il dato viene recuperato da Cosmos DB tramite Core (SQL) API, interrogando il database con sintassi SQL-like, pur trattandosi di un database NoSQL non relazionale.</w:t>
      </w:r>
    </w:p>
    <w:p w14:paraId="4D26ADD0" w14:textId="77777777" w:rsidR="00417B80" w:rsidRDefault="00000000">
      <w:pPr>
        <w:pStyle w:val="Paragrafoelenco"/>
        <w:numPr>
          <w:ilvl w:val="0"/>
          <w:numId w:val="3"/>
        </w:numPr>
        <w:spacing w:after="120" w:line="300" w:lineRule="auto"/>
      </w:pPr>
      <w:r>
        <w:rPr>
          <w:rFonts w:ascii="Calibri" w:eastAsia="Calibri" w:hAnsi="Calibri" w:cs="Calibri"/>
          <w:sz w:val="22"/>
          <w:szCs w:val="22"/>
        </w:rPr>
        <w:t>Il risultato ottenuto viene restituito all'utente ripercorrendo lo stesso canale bidirezionale, passando nuovamente attraverso APIM fino alla Web App.</w:t>
      </w:r>
    </w:p>
    <w:p w14:paraId="5FE6F614" w14:textId="77777777" w:rsidR="00417B80" w:rsidRDefault="00000000">
      <w:pPr>
        <w:pStyle w:val="Titolo1"/>
        <w:spacing w:before="360" w:after="200"/>
      </w:pPr>
      <w:r>
        <w:rPr>
          <w:rFonts w:ascii="Calibri" w:eastAsia="Calibri" w:hAnsi="Calibri" w:cs="Calibri"/>
          <w:b/>
          <w:bCs/>
        </w:rPr>
        <w:t>6. Considerazioni tecniche</w:t>
      </w:r>
    </w:p>
    <w:p w14:paraId="3A7B3E39" w14:textId="77777777" w:rsidR="00417B80" w:rsidRDefault="00000000">
      <w:pPr>
        <w:pStyle w:val="Titolo2"/>
        <w:spacing w:before="280" w:after="160"/>
      </w:pPr>
      <w:r>
        <w:rPr>
          <w:rFonts w:ascii="Calibri" w:eastAsia="Calibri" w:hAnsi="Calibri" w:cs="Calibri"/>
          <w:b/>
          <w:bCs/>
        </w:rPr>
        <w:t>6.1 Separazione tra scrittura e lettura</w:t>
      </w:r>
    </w:p>
    <w:p w14:paraId="250EEC32" w14:textId="77777777" w:rsidR="00417B80" w:rsidRDefault="00000000">
      <w:pPr>
        <w:spacing w:after="200" w:line="300" w:lineRule="auto"/>
        <w:jc w:val="both"/>
      </w:pPr>
      <w:r>
        <w:rPr>
          <w:rFonts w:ascii="Calibri" w:eastAsia="Calibri" w:hAnsi="Calibri" w:cs="Calibri"/>
          <w:sz w:val="22"/>
          <w:szCs w:val="22"/>
        </w:rPr>
        <w:t>La scelta di separare fisicamente i due flussi, affidando a componenti distinti la responsabilità di scrivere e di leggere i dati, migliora la manutenibilità del sistema e consente di scalare in modo indipendente le due tipologie di carico. Il flusso di scrittura può essere reso più resiliente grazie alla presenza della coda, che garantisce che nessun messaggio venga perso anche in caso di temporanea indisponibilità della funzione di persistenza.</w:t>
      </w:r>
    </w:p>
    <w:p w14:paraId="48880BB0" w14:textId="77777777" w:rsidR="00417B80" w:rsidRDefault="00000000">
      <w:pPr>
        <w:pStyle w:val="Titolo2"/>
        <w:spacing w:before="280" w:after="160"/>
      </w:pPr>
      <w:r>
        <w:rPr>
          <w:rFonts w:ascii="Calibri" w:eastAsia="Calibri" w:hAnsi="Calibri" w:cs="Calibri"/>
          <w:b/>
          <w:bCs/>
        </w:rPr>
        <w:t>6.2 Utilizzo di Cosmos DB con Core (SQL) API</w:t>
      </w:r>
    </w:p>
    <w:p w14:paraId="26352A64" w14:textId="77777777" w:rsidR="00417B80" w:rsidRDefault="00000000">
      <w:pPr>
        <w:spacing w:after="200" w:line="300" w:lineRule="auto"/>
        <w:jc w:val="both"/>
      </w:pPr>
      <w:r>
        <w:rPr>
          <w:rFonts w:ascii="Calibri" w:eastAsia="Calibri" w:hAnsi="Calibri" w:cs="Calibri"/>
          <w:sz w:val="22"/>
          <w:szCs w:val="22"/>
        </w:rPr>
        <w:t>Sebbene Cosmos DB sia un database NoSQL orientato ai documenti, l'utilizzo della Core (SQL) API consente di interrogare i dati tramite una sintassi simile a SQL, facilitando lo sviluppo lato Function App senza dover ricorrere a linguaggi di query proprietari. La scelta del tier più economico risponde a esigenze di contenimento dei costi in fase di sviluppo e test.</w:t>
      </w:r>
    </w:p>
    <w:p w14:paraId="60A814CB" w14:textId="77777777" w:rsidR="00417B80" w:rsidRDefault="00000000">
      <w:pPr>
        <w:pStyle w:val="Titolo2"/>
        <w:spacing w:before="280" w:after="160"/>
      </w:pPr>
      <w:r>
        <w:rPr>
          <w:rFonts w:ascii="Calibri" w:eastAsia="Calibri" w:hAnsi="Calibri" w:cs="Calibri"/>
          <w:b/>
          <w:bCs/>
        </w:rPr>
        <w:t>6.3 Generazione del codice con supporto AI</w:t>
      </w:r>
    </w:p>
    <w:p w14:paraId="2B32A11D" w14:textId="77777777" w:rsidR="00417B80" w:rsidRDefault="00000000">
      <w:pPr>
        <w:spacing w:after="200" w:line="300" w:lineRule="auto"/>
        <w:jc w:val="both"/>
      </w:pPr>
      <w:r>
        <w:rPr>
          <w:rFonts w:ascii="Calibri" w:eastAsia="Calibri" w:hAnsi="Calibri" w:cs="Calibri"/>
          <w:sz w:val="22"/>
          <w:szCs w:val="22"/>
        </w:rPr>
        <w:t>Per accelerare la fase di sviluppo delle tre Function App, il codice applicativo è stato generato con il supporto di Claude, riducendo i tempi di scrittura del boilerplate necessario per la gestione dei trigger HTTP e Service Bus, e lasciando allo sviluppatore il compito di verificare, adattare e integrare il codice generato nel contesto specifico del progetto.</w:t>
      </w:r>
    </w:p>
    <w:p w14:paraId="505BA88E" w14:textId="77777777" w:rsidR="00417B80" w:rsidRDefault="00000000">
      <w:pPr>
        <w:pStyle w:val="Titolo1"/>
        <w:spacing w:before="360" w:after="200"/>
      </w:pPr>
      <w:r>
        <w:rPr>
          <w:rFonts w:ascii="Calibri" w:eastAsia="Calibri" w:hAnsi="Calibri" w:cs="Calibri"/>
          <w:b/>
          <w:bCs/>
        </w:rPr>
        <w:t>7. Conclusioni</w:t>
      </w:r>
    </w:p>
    <w:p w14:paraId="675E3350" w14:textId="144340A7" w:rsidR="00417B80" w:rsidRDefault="00000000">
      <w:pPr>
        <w:spacing w:after="200" w:line="300" w:lineRule="auto"/>
        <w:jc w:val="both"/>
        <w:rPr>
          <w:rFonts w:ascii="Arial" w:hAnsi="Arial" w:cs="Arial"/>
          <w:color w:val="000000"/>
          <w:sz w:val="22"/>
          <w:szCs w:val="22"/>
        </w:rPr>
      </w:pPr>
      <w:r>
        <w:rPr>
          <w:rFonts w:ascii="Calibri" w:eastAsia="Calibri" w:hAnsi="Calibri" w:cs="Calibri"/>
          <w:sz w:val="22"/>
          <w:szCs w:val="22"/>
        </w:rPr>
        <w:t xml:space="preserve">L'architettura realizzata dimostra un'applicazione pratica dei principi di disaccoppiamento tra scrittura e lettura, tipici dei pattern a messaggistica asincrona. L'utilizzo combinato di API Management, Function App, Service Bus e Cosmos DB ha permesso di costruire un sistema modulare, in cui ogni componente ha una </w:t>
      </w:r>
      <w:r>
        <w:rPr>
          <w:rFonts w:ascii="Calibri" w:eastAsia="Calibri" w:hAnsi="Calibri" w:cs="Calibri"/>
          <w:sz w:val="22"/>
          <w:szCs w:val="22"/>
        </w:rPr>
        <w:lastRenderedPageBreak/>
        <w:t>responsabilità ben definita e può essere modificato, sostituito o scalato in modo indipendente dagli altri. Questo approccio rappresenta una base solida per eventuali sviluppi futuri, come l'introduzione di meccanismi di validazione più avanzati sul flusso di scrittura o di caching sul flusso di lettura per migliorarne le prestazioni.</w:t>
      </w:r>
      <w:r w:rsidR="00B44FED" w:rsidRPr="00B44FED">
        <w:rPr>
          <w:rFonts w:ascii="Arial" w:hAnsi="Arial" w:cs="Arial"/>
          <w:color w:val="000000"/>
          <w:sz w:val="22"/>
          <w:szCs w:val="22"/>
        </w:rPr>
        <w:t xml:space="preserve"> </w:t>
      </w:r>
      <w:r w:rsidR="00B44FED">
        <w:rPr>
          <w:rFonts w:ascii="Arial" w:hAnsi="Arial" w:cs="Arial"/>
          <w:noProof/>
          <w:color w:val="000000"/>
          <w:sz w:val="22"/>
          <w:szCs w:val="22"/>
        </w:rPr>
        <w:drawing>
          <wp:inline distT="0" distB="0" distL="0" distR="0" wp14:anchorId="5DA20EB1" wp14:editId="1D4FAA41">
            <wp:extent cx="5734050" cy="4495800"/>
            <wp:effectExtent l="0" t="0" r="0" b="0"/>
            <wp:docPr id="1749937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4495800"/>
                    </a:xfrm>
                    <a:prstGeom prst="rect">
                      <a:avLst/>
                    </a:prstGeom>
                    <a:noFill/>
                    <a:ln>
                      <a:noFill/>
                    </a:ln>
                  </pic:spPr>
                </pic:pic>
              </a:graphicData>
            </a:graphic>
          </wp:inline>
        </w:drawing>
      </w:r>
    </w:p>
    <w:p w14:paraId="6C16EECA" w14:textId="4F5061C1" w:rsidR="00B44FED" w:rsidRDefault="00B44FED">
      <w:pPr>
        <w:spacing w:after="200" w:line="300" w:lineRule="auto"/>
        <w:jc w:val="both"/>
      </w:pPr>
      <w:r>
        <w:rPr>
          <w:rFonts w:ascii="Arial" w:hAnsi="Arial" w:cs="Arial"/>
          <w:noProof/>
          <w:color w:val="000000"/>
          <w:sz w:val="22"/>
          <w:szCs w:val="22"/>
        </w:rPr>
        <w:drawing>
          <wp:inline distT="0" distB="0" distL="0" distR="0" wp14:anchorId="21A19049" wp14:editId="2799B8B9">
            <wp:extent cx="5734050" cy="2971800"/>
            <wp:effectExtent l="0" t="0" r="0" b="0"/>
            <wp:docPr id="95853350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2971800"/>
                    </a:xfrm>
                    <a:prstGeom prst="rect">
                      <a:avLst/>
                    </a:prstGeom>
                    <a:noFill/>
                    <a:ln>
                      <a:noFill/>
                    </a:ln>
                  </pic:spPr>
                </pic:pic>
              </a:graphicData>
            </a:graphic>
          </wp:inline>
        </w:drawing>
      </w:r>
    </w:p>
    <w:sectPr w:rsidR="00B44FE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E6CDE"/>
    <w:multiLevelType w:val="hybridMultilevel"/>
    <w:tmpl w:val="9EE2E8DA"/>
    <w:lvl w:ilvl="0" w:tplc="734E07AE">
      <w:start w:val="1"/>
      <w:numFmt w:val="decimal"/>
      <w:lvlText w:val="%1."/>
      <w:lvlJc w:val="left"/>
      <w:pPr>
        <w:ind w:left="420" w:hanging="260"/>
      </w:pPr>
    </w:lvl>
    <w:lvl w:ilvl="1" w:tplc="EF866CB4">
      <w:numFmt w:val="decimal"/>
      <w:lvlText w:val=""/>
      <w:lvlJc w:val="left"/>
    </w:lvl>
    <w:lvl w:ilvl="2" w:tplc="AA74A282">
      <w:numFmt w:val="decimal"/>
      <w:lvlText w:val=""/>
      <w:lvlJc w:val="left"/>
    </w:lvl>
    <w:lvl w:ilvl="3" w:tplc="F9DC1986">
      <w:numFmt w:val="decimal"/>
      <w:lvlText w:val=""/>
      <w:lvlJc w:val="left"/>
    </w:lvl>
    <w:lvl w:ilvl="4" w:tplc="8B26CFAE">
      <w:numFmt w:val="decimal"/>
      <w:lvlText w:val=""/>
      <w:lvlJc w:val="left"/>
    </w:lvl>
    <w:lvl w:ilvl="5" w:tplc="0304040C">
      <w:numFmt w:val="decimal"/>
      <w:lvlText w:val=""/>
      <w:lvlJc w:val="left"/>
    </w:lvl>
    <w:lvl w:ilvl="6" w:tplc="A394DB58">
      <w:numFmt w:val="decimal"/>
      <w:lvlText w:val=""/>
      <w:lvlJc w:val="left"/>
    </w:lvl>
    <w:lvl w:ilvl="7" w:tplc="6E9CE02C">
      <w:numFmt w:val="decimal"/>
      <w:lvlText w:val=""/>
      <w:lvlJc w:val="left"/>
    </w:lvl>
    <w:lvl w:ilvl="8" w:tplc="7EE0F0DA">
      <w:numFmt w:val="decimal"/>
      <w:lvlText w:val=""/>
      <w:lvlJc w:val="left"/>
    </w:lvl>
  </w:abstractNum>
  <w:abstractNum w:abstractNumId="1" w15:restartNumberingAfterBreak="0">
    <w:nsid w:val="5DC80D58"/>
    <w:multiLevelType w:val="hybridMultilevel"/>
    <w:tmpl w:val="EA72CF30"/>
    <w:lvl w:ilvl="0" w:tplc="0EC62C0E">
      <w:start w:val="1"/>
      <w:numFmt w:val="bullet"/>
      <w:lvlText w:val="●"/>
      <w:lvlJc w:val="left"/>
      <w:pPr>
        <w:ind w:left="720" w:hanging="360"/>
      </w:pPr>
    </w:lvl>
    <w:lvl w:ilvl="1" w:tplc="64D4761A">
      <w:start w:val="1"/>
      <w:numFmt w:val="bullet"/>
      <w:lvlText w:val="○"/>
      <w:lvlJc w:val="left"/>
      <w:pPr>
        <w:ind w:left="1440" w:hanging="360"/>
      </w:pPr>
    </w:lvl>
    <w:lvl w:ilvl="2" w:tplc="47BC67E0">
      <w:start w:val="1"/>
      <w:numFmt w:val="bullet"/>
      <w:lvlText w:val="■"/>
      <w:lvlJc w:val="left"/>
      <w:pPr>
        <w:ind w:left="2160" w:hanging="360"/>
      </w:pPr>
    </w:lvl>
    <w:lvl w:ilvl="3" w:tplc="95263E16">
      <w:start w:val="1"/>
      <w:numFmt w:val="bullet"/>
      <w:lvlText w:val="●"/>
      <w:lvlJc w:val="left"/>
      <w:pPr>
        <w:ind w:left="2880" w:hanging="360"/>
      </w:pPr>
    </w:lvl>
    <w:lvl w:ilvl="4" w:tplc="35CAFE70">
      <w:start w:val="1"/>
      <w:numFmt w:val="bullet"/>
      <w:lvlText w:val="○"/>
      <w:lvlJc w:val="left"/>
      <w:pPr>
        <w:ind w:left="3600" w:hanging="360"/>
      </w:pPr>
    </w:lvl>
    <w:lvl w:ilvl="5" w:tplc="94003B94">
      <w:start w:val="1"/>
      <w:numFmt w:val="bullet"/>
      <w:lvlText w:val="■"/>
      <w:lvlJc w:val="left"/>
      <w:pPr>
        <w:ind w:left="4320" w:hanging="360"/>
      </w:pPr>
    </w:lvl>
    <w:lvl w:ilvl="6" w:tplc="E7DC6B66">
      <w:start w:val="1"/>
      <w:numFmt w:val="bullet"/>
      <w:lvlText w:val="●"/>
      <w:lvlJc w:val="left"/>
      <w:pPr>
        <w:ind w:left="5040" w:hanging="360"/>
      </w:pPr>
    </w:lvl>
    <w:lvl w:ilvl="7" w:tplc="B540DBC6">
      <w:start w:val="1"/>
      <w:numFmt w:val="bullet"/>
      <w:lvlText w:val="●"/>
      <w:lvlJc w:val="left"/>
      <w:pPr>
        <w:ind w:left="5760" w:hanging="360"/>
      </w:pPr>
    </w:lvl>
    <w:lvl w:ilvl="8" w:tplc="CF08FCA2">
      <w:start w:val="1"/>
      <w:numFmt w:val="bullet"/>
      <w:lvlText w:val="●"/>
      <w:lvlJc w:val="left"/>
      <w:pPr>
        <w:ind w:left="6480" w:hanging="360"/>
      </w:pPr>
    </w:lvl>
  </w:abstractNum>
  <w:abstractNum w:abstractNumId="2" w15:restartNumberingAfterBreak="0">
    <w:nsid w:val="62604E62"/>
    <w:multiLevelType w:val="hybridMultilevel"/>
    <w:tmpl w:val="77C2E650"/>
    <w:lvl w:ilvl="0" w:tplc="4D80B03A">
      <w:start w:val="1"/>
      <w:numFmt w:val="bullet"/>
      <w:lvlText w:val="•"/>
      <w:lvlJc w:val="left"/>
      <w:pPr>
        <w:ind w:left="420" w:hanging="260"/>
      </w:pPr>
    </w:lvl>
    <w:lvl w:ilvl="1" w:tplc="29A89EE2">
      <w:numFmt w:val="decimal"/>
      <w:lvlText w:val=""/>
      <w:lvlJc w:val="left"/>
    </w:lvl>
    <w:lvl w:ilvl="2" w:tplc="B2086B9C">
      <w:numFmt w:val="decimal"/>
      <w:lvlText w:val=""/>
      <w:lvlJc w:val="left"/>
    </w:lvl>
    <w:lvl w:ilvl="3" w:tplc="9E98BDF8">
      <w:numFmt w:val="decimal"/>
      <w:lvlText w:val=""/>
      <w:lvlJc w:val="left"/>
    </w:lvl>
    <w:lvl w:ilvl="4" w:tplc="4C2CC0F6">
      <w:numFmt w:val="decimal"/>
      <w:lvlText w:val=""/>
      <w:lvlJc w:val="left"/>
    </w:lvl>
    <w:lvl w:ilvl="5" w:tplc="25FEC5D4">
      <w:numFmt w:val="decimal"/>
      <w:lvlText w:val=""/>
      <w:lvlJc w:val="left"/>
    </w:lvl>
    <w:lvl w:ilvl="6" w:tplc="1062F2C6">
      <w:numFmt w:val="decimal"/>
      <w:lvlText w:val=""/>
      <w:lvlJc w:val="left"/>
    </w:lvl>
    <w:lvl w:ilvl="7" w:tplc="19C4E482">
      <w:numFmt w:val="decimal"/>
      <w:lvlText w:val=""/>
      <w:lvlJc w:val="left"/>
    </w:lvl>
    <w:lvl w:ilvl="8" w:tplc="E730B226">
      <w:numFmt w:val="decimal"/>
      <w:lvlText w:val=""/>
      <w:lvlJc w:val="left"/>
    </w:lvl>
  </w:abstractNum>
  <w:num w:numId="1" w16cid:durableId="1071001943">
    <w:abstractNumId w:val="1"/>
    <w:lvlOverride w:ilvl="0">
      <w:startOverride w:val="1"/>
    </w:lvlOverride>
  </w:num>
  <w:num w:numId="2" w16cid:durableId="1744986692">
    <w:abstractNumId w:val="0"/>
    <w:lvlOverride w:ilvl="0">
      <w:startOverride w:val="1"/>
    </w:lvlOverride>
  </w:num>
  <w:num w:numId="3" w16cid:durableId="8269398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B80"/>
    <w:rsid w:val="002C5EBB"/>
    <w:rsid w:val="00417B80"/>
    <w:rsid w:val="00B44F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0864"/>
  <w15:docId w15:val="{13C287FC-AB7F-4B67-8D57-10BD75CF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Casarotti</cp:lastModifiedBy>
  <cp:revision>2</cp:revision>
  <dcterms:created xsi:type="dcterms:W3CDTF">2026-07-01T15:29:00Z</dcterms:created>
  <dcterms:modified xsi:type="dcterms:W3CDTF">2026-07-01T15:31:00Z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2026-07-01T15:31:30Z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d02caafd-d7d6-4ef9-970b-9350c6790fba</vt:lpwstr>
  </property>
  <property fmtid="{D5CDD505-2E9C-101B-9397-08002B2CF9AE}" pid="7" name="MSIP_Label_defa4170-0d19-0005-0004-bc88714345d2_ActionId">
    <vt:lpwstr>1eeca291-a6b8-4198-9bdc-97cb0ea38766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