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380A" w14:textId="77777777" w:rsidR="00ED7D6A" w:rsidRDefault="00000000">
      <w:pPr>
        <w:spacing w:after="60"/>
        <w:jc w:val="center"/>
      </w:pPr>
      <w:r>
        <w:rPr>
          <w:b/>
          <w:bCs/>
          <w:color w:val="595959"/>
        </w:rPr>
        <w:t>RELAZIONE DI PROGETTO</w:t>
      </w:r>
    </w:p>
    <w:p w14:paraId="10AECD46" w14:textId="77777777" w:rsidR="00ED7D6A" w:rsidRDefault="00000000">
      <w:pPr>
        <w:spacing w:after="100"/>
        <w:jc w:val="center"/>
      </w:pPr>
      <w:r>
        <w:rPr>
          <w:b/>
          <w:bCs/>
          <w:color w:val="2E5AAC"/>
          <w:sz w:val="56"/>
          <w:szCs w:val="56"/>
        </w:rPr>
        <w:t>New-Y</w:t>
      </w:r>
    </w:p>
    <w:p w14:paraId="1D05B0A7" w14:textId="77777777" w:rsidR="00ED7D6A" w:rsidRDefault="00000000"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>Applicazione ERP in Power Apps per il cliente Horsa — integrazione con Dynamics 365 Business Central e SharePoint</w:t>
      </w:r>
    </w:p>
    <w:p w14:paraId="7E56AF4F" w14:textId="77777777" w:rsidR="00ED7D6A" w:rsidRDefault="00ED7D6A">
      <w:pPr>
        <w:pBdr>
          <w:bottom w:val="single" w:sz="6" w:space="0" w:color="2E5AAC"/>
        </w:pBdr>
        <w:spacing w:after="300"/>
      </w:pPr>
    </w:p>
    <w:p w14:paraId="5E907630" w14:textId="77777777" w:rsidR="00ED7D6A" w:rsidRDefault="00000000">
      <w:pPr>
        <w:pStyle w:val="Titolo1"/>
        <w:spacing w:before="400" w:after="200"/>
      </w:pPr>
      <w:r>
        <w:rPr>
          <w:b/>
          <w:bCs/>
          <w:color w:val="2E5AAC"/>
          <w:sz w:val="30"/>
          <w:szCs w:val="30"/>
        </w:rPr>
        <w:t>1. Introduzione e scopo del progetto</w:t>
      </w:r>
    </w:p>
    <w:p w14:paraId="6712FF74" w14:textId="77777777" w:rsidR="00ED7D6A" w:rsidRDefault="00000000">
      <w:pPr>
        <w:spacing w:after="160" w:line="300" w:lineRule="auto"/>
      </w:pPr>
      <w:r>
        <w:rPr>
          <w:sz w:val="22"/>
          <w:szCs w:val="22"/>
        </w:rPr>
        <w:t>New-Y è un'applicazione ERP (Enterprise Resource Planning) sviluppata in Power Apps per il cliente Horsa. Il progetto nasce con l'obiettivo di digitalizzare e semplificare il flusso operativo di vendita e gestione clienti, offrendo un'unica interfaccia mobile/desktop che collega i dati anagrafici e di magazzino gestiti in Dynamics 365 Business Central con un livello applicativo costruito su Power Apps e SharePoint. Il progetto ha rappresentato un pezzo centrale del portfolio personale e di stage, sviluppato con una tempistica di consegna molto stretta.</w:t>
      </w:r>
    </w:p>
    <w:p w14:paraId="5EDEF42F" w14:textId="77777777" w:rsidR="00ED7D6A" w:rsidRDefault="00000000">
      <w:pPr>
        <w:pStyle w:val="Titolo1"/>
        <w:spacing w:before="400" w:after="200"/>
      </w:pPr>
      <w:r>
        <w:rPr>
          <w:b/>
          <w:bCs/>
          <w:color w:val="2E5AAC"/>
          <w:sz w:val="30"/>
          <w:szCs w:val="30"/>
        </w:rPr>
        <w:t>2. Architettura e tecnologie utilizzate</w:t>
      </w:r>
    </w:p>
    <w:p w14:paraId="2A4A9042" w14:textId="77777777" w:rsidR="00ED7D6A" w:rsidRDefault="00000000">
      <w:pPr>
        <w:spacing w:after="160" w:line="300" w:lineRule="auto"/>
      </w:pPr>
      <w:r>
        <w:rPr>
          <w:sz w:val="22"/>
          <w:szCs w:val="22"/>
        </w:rPr>
        <w:t>L'applicazione si appoggia su tre componenti principali, integrati tra loro: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D7D6A" w14:paraId="78AD6C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CFE02" w14:textId="77777777" w:rsidR="00ED7D6A" w:rsidRDefault="00000000">
            <w:r>
              <w:rPr>
                <w:b/>
                <w:bCs/>
                <w:color w:val="FFFFFF"/>
                <w:sz w:val="21"/>
                <w:szCs w:val="21"/>
              </w:rPr>
              <w:t>Tecnologia</w:t>
            </w:r>
          </w:p>
        </w:tc>
        <w:tc>
          <w:tcPr>
            <w:tcW w:w="4500" w:type="dxa"/>
            <w:shd w:val="clear" w:color="auto" w:fill="2E5AA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957E4" w14:textId="77777777" w:rsidR="00ED7D6A" w:rsidRDefault="00000000">
            <w:r>
              <w:rPr>
                <w:b/>
                <w:bCs/>
                <w:color w:val="FFFFFF"/>
                <w:sz w:val="21"/>
                <w:szCs w:val="21"/>
              </w:rPr>
              <w:t>Ruolo nel progetto</w:t>
            </w:r>
          </w:p>
        </w:tc>
      </w:tr>
      <w:tr w:rsidR="00ED7D6A" w14:paraId="1599A2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6ADE7" w14:textId="77777777" w:rsidR="00ED7D6A" w:rsidRDefault="00000000">
            <w:r>
              <w:rPr>
                <w:color w:val="000000"/>
                <w:sz w:val="21"/>
                <w:szCs w:val="21"/>
              </w:rPr>
              <w:t>Power Apps (Canvas App)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A3614" w14:textId="77777777" w:rsidR="00ED7D6A" w:rsidRDefault="00000000">
            <w:r>
              <w:rPr>
                <w:color w:val="000000"/>
                <w:sz w:val="21"/>
                <w:szCs w:val="21"/>
              </w:rPr>
              <w:t>Livello applicativo/UI: navigazione, form, gallery prodotti, flusso ordini, notifiche</w:t>
            </w:r>
          </w:p>
        </w:tc>
      </w:tr>
      <w:tr w:rsidR="00ED7D6A" w14:paraId="5B6F9F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FEE45" w14:textId="77777777" w:rsidR="00ED7D6A" w:rsidRDefault="00000000">
            <w:r>
              <w:rPr>
                <w:color w:val="000000"/>
                <w:sz w:val="21"/>
                <w:szCs w:val="21"/>
              </w:rPr>
              <w:t>Dynamics 365 Business Central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496F2" w14:textId="77777777" w:rsidR="00ED7D6A" w:rsidRDefault="00000000">
            <w:r>
              <w:rPr>
                <w:color w:val="000000"/>
                <w:sz w:val="21"/>
                <w:szCs w:val="21"/>
              </w:rPr>
              <w:t>Sorgente dati per anagrafiche clienti/prodotti e livelli di stock</w:t>
            </w:r>
          </w:p>
        </w:tc>
      </w:tr>
      <w:tr w:rsidR="00ED7D6A" w14:paraId="6204B8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6C651" w14:textId="77777777" w:rsidR="00ED7D6A" w:rsidRDefault="00000000">
            <w:r>
              <w:rPr>
                <w:color w:val="000000"/>
                <w:sz w:val="21"/>
                <w:szCs w:val="21"/>
              </w:rPr>
              <w:t>SharePoint (liste)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302F2" w14:textId="77777777" w:rsidR="00ED7D6A" w:rsidRDefault="00000000">
            <w:r>
              <w:rPr>
                <w:color w:val="000000"/>
                <w:sz w:val="21"/>
                <w:szCs w:val="21"/>
              </w:rPr>
              <w:t>Persistenza di ordini, ruoli utente (UserRoles) e richieste di approvazione</w:t>
            </w:r>
          </w:p>
        </w:tc>
      </w:tr>
    </w:tbl>
    <w:p w14:paraId="6A272EB6" w14:textId="77777777" w:rsidR="00ED7D6A" w:rsidRDefault="00ED7D6A">
      <w:pPr>
        <w:spacing w:after="160" w:line="300" w:lineRule="auto"/>
      </w:pPr>
    </w:p>
    <w:p w14:paraId="7C37F400" w14:textId="77777777" w:rsidR="00ED7D6A" w:rsidRDefault="00000000">
      <w:pPr>
        <w:spacing w:after="160" w:line="300" w:lineRule="auto"/>
      </w:pPr>
      <w:r>
        <w:rPr>
          <w:sz w:val="22"/>
          <w:szCs w:val="22"/>
        </w:rPr>
        <w:t>Un tema tecnico ricorrente nello sviluppo è stato l'uso di Power Fx in locale italiano (punto e virgola come separatore di parametri, doppio punto e virgola ";;" per l'incatenamento di più istruzioni nello stesso comando), oltre alla necessità di gestire la coercizione dei tipi "Dynamic" restituiti da SharePoint tramite la funzione Value() per i campi numerici. Alcune limitazioni di delegazione hanno inoltre richiesto pattern basati su collezioni locali, popolate con ClearCollect all'interno di App.OnStart.</w:t>
      </w:r>
    </w:p>
    <w:p w14:paraId="099895D2" w14:textId="77777777" w:rsidR="00ED7D6A" w:rsidRDefault="00000000">
      <w:pPr>
        <w:pStyle w:val="Titolo1"/>
        <w:spacing w:before="400" w:after="200"/>
      </w:pPr>
      <w:r>
        <w:rPr>
          <w:b/>
          <w:bCs/>
          <w:color w:val="2E5AAC"/>
          <w:sz w:val="30"/>
          <w:szCs w:val="30"/>
        </w:rPr>
        <w:t>3. Funzionalità implementate</w:t>
      </w:r>
    </w:p>
    <w:p w14:paraId="3DB84978" w14:textId="77777777" w:rsidR="00ED7D6A" w:rsidRDefault="00000000">
      <w:pPr>
        <w:pStyle w:val="Titolo2"/>
        <w:spacing w:before="280" w:after="140"/>
      </w:pPr>
      <w:r>
        <w:rPr>
          <w:b/>
          <w:bCs/>
          <w:color w:val="222222"/>
          <w:sz w:val="24"/>
          <w:szCs w:val="24"/>
        </w:rPr>
        <w:t>3.1 Autenticazione e navigazione basata su ruolo</w:t>
      </w:r>
    </w:p>
    <w:p w14:paraId="61E75290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Login e autenticazione: </w:t>
      </w:r>
      <w:r>
        <w:rPr>
          <w:sz w:val="22"/>
          <w:szCs w:val="22"/>
        </w:rPr>
        <w:t>schermata di accesso con autenticazione basata sulla lista SharePoint UserRoles.</w:t>
      </w:r>
    </w:p>
    <w:p w14:paraId="02575394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Loading screen: </w:t>
      </w:r>
      <w:r>
        <w:rPr>
          <w:sz w:val="22"/>
          <w:szCs w:val="22"/>
        </w:rPr>
        <w:t>schermata di caricamento con instradamento basato su timer verso l'interfaccia corretta in base al ruolo.</w:t>
      </w:r>
    </w:p>
    <w:p w14:paraId="6B2E1281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Navigazione a ruoli: </w:t>
      </w:r>
      <w:r>
        <w:rPr>
          <w:sz w:val="22"/>
          <w:szCs w:val="22"/>
        </w:rPr>
        <w:t>gestione della visibilità e della navigazione tramite la variabile varRuoloUtente, con tre profili distinti — Manager, Office e Agent.</w:t>
      </w:r>
    </w:p>
    <w:p w14:paraId="6188D27A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Menu hamburger: </w:t>
      </w:r>
      <w:r>
        <w:rPr>
          <w:sz w:val="22"/>
          <w:szCs w:val="22"/>
        </w:rPr>
        <w:t>menu di navigazione laterale comune a tutte le schermate principali.</w:t>
      </w:r>
    </w:p>
    <w:p w14:paraId="58FF8D93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lastRenderedPageBreak/>
        <w:t xml:space="preserve">Home Manager: </w:t>
      </w:r>
      <w:r>
        <w:rPr>
          <w:sz w:val="22"/>
          <w:szCs w:val="22"/>
        </w:rPr>
        <w:t>schermata iniziale del profilo Manager con griglia di card 2×2.</w:t>
      </w:r>
    </w:p>
    <w:p w14:paraId="5EE738E3" w14:textId="77777777" w:rsidR="00ED7D6A" w:rsidRDefault="00000000">
      <w:pPr>
        <w:pStyle w:val="Titolo2"/>
        <w:spacing w:before="280" w:after="140"/>
      </w:pPr>
      <w:r>
        <w:rPr>
          <w:b/>
          <w:bCs/>
          <w:color w:val="222222"/>
          <w:sz w:val="24"/>
          <w:szCs w:val="24"/>
        </w:rPr>
        <w:t>3.2 Catalogo prodotti e gestione stock</w:t>
      </w:r>
    </w:p>
    <w:p w14:paraId="677E394D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Gallery prodotti: </w:t>
      </w:r>
      <w:r>
        <w:rPr>
          <w:sz w:val="22"/>
          <w:szCs w:val="22"/>
        </w:rPr>
        <w:t>elenco a griglia dei prodotti disponibili.</w:t>
      </w:r>
    </w:p>
    <w:p w14:paraId="70691AD5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Semaforo di stock: </w:t>
      </w:r>
      <w:r>
        <w:rPr>
          <w:sz w:val="22"/>
          <w:szCs w:val="22"/>
        </w:rPr>
        <w:t>sistema di codifica colore basato su soglie per segnalare rapidamente il livello di disponibilità a magazzino.</w:t>
      </w:r>
    </w:p>
    <w:p w14:paraId="0B3751BF" w14:textId="77777777" w:rsidR="00ED7D6A" w:rsidRDefault="00000000">
      <w:pPr>
        <w:pStyle w:val="Titolo2"/>
        <w:spacing w:before="280" w:after="140"/>
      </w:pPr>
      <w:r>
        <w:rPr>
          <w:b/>
          <w:bCs/>
          <w:color w:val="222222"/>
          <w:sz w:val="24"/>
          <w:szCs w:val="24"/>
        </w:rPr>
        <w:t>3.3 Flusso ordini</w:t>
      </w:r>
    </w:p>
    <w:p w14:paraId="6447C34F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Selezione cliente: </w:t>
      </w:r>
      <w:r>
        <w:rPr>
          <w:sz w:val="22"/>
          <w:szCs w:val="22"/>
        </w:rPr>
        <w:t>punto di ingresso del flusso, con scelta del cliente per cui creare l'ordine.</w:t>
      </w:r>
    </w:p>
    <w:p w14:paraId="301C8D02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Carrello prodotti: </w:t>
      </w:r>
      <w:r>
        <w:rPr>
          <w:sz w:val="22"/>
          <w:szCs w:val="22"/>
        </w:rPr>
        <w:t>aggiunta dei prodotti selezionati con relative quantità.</w:t>
      </w:r>
    </w:p>
    <w:p w14:paraId="525A615D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Conferma e scrittura su SharePoint: </w:t>
      </w:r>
      <w:r>
        <w:rPr>
          <w:sz w:val="22"/>
          <w:szCs w:val="22"/>
        </w:rPr>
        <w:t>l'ordine confermato viene persistito come nuovo elemento nella lista SharePoint dedicata.</w:t>
      </w:r>
    </w:p>
    <w:p w14:paraId="70560C3E" w14:textId="77777777" w:rsidR="00ED7D6A" w:rsidRDefault="00000000">
      <w:pPr>
        <w:pStyle w:val="Titolo2"/>
        <w:spacing w:before="280" w:after="140"/>
      </w:pPr>
      <w:r>
        <w:rPr>
          <w:b/>
          <w:bCs/>
          <w:color w:val="222222"/>
          <w:sz w:val="24"/>
          <w:szCs w:val="24"/>
        </w:rPr>
        <w:t>3.4 Notifiche e approvazioni</w:t>
      </w:r>
    </w:p>
    <w:p w14:paraId="30209019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Sistema di notifica: </w:t>
      </w:r>
      <w:r>
        <w:rPr>
          <w:sz w:val="22"/>
          <w:szCs w:val="22"/>
        </w:rPr>
        <w:t>gestione centralizzata delle richieste in attesa di approvazione.</w:t>
      </w:r>
    </w:p>
    <w:p w14:paraId="6C44E65F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Tre tipologie di richiesta: </w:t>
      </w:r>
      <w:r>
        <w:rPr>
          <w:sz w:val="22"/>
          <w:szCs w:val="22"/>
        </w:rPr>
        <w:t>distacco cliente, eliminazione cliente e riordino.</w:t>
      </w:r>
    </w:p>
    <w:p w14:paraId="2A46BBCE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Flusso di riordino: </w:t>
      </w:r>
      <w:r>
        <w:rPr>
          <w:sz w:val="22"/>
          <w:szCs w:val="22"/>
        </w:rPr>
        <w:t>approvazione/rifiuto implementati tramite LookUp sulle richieste pendenti in SharePoint.</w:t>
      </w:r>
    </w:p>
    <w:p w14:paraId="769F99E3" w14:textId="77777777" w:rsidR="00ED7D6A" w:rsidRDefault="00000000">
      <w:pPr>
        <w:pStyle w:val="Titolo1"/>
        <w:spacing w:before="400" w:after="200"/>
      </w:pPr>
      <w:r>
        <w:rPr>
          <w:b/>
          <w:bCs/>
          <w:color w:val="2E5AAC"/>
          <w:sz w:val="30"/>
          <w:szCs w:val="30"/>
        </w:rPr>
        <w:t>4. Sfide tecniche affrontate e soluzioni</w:t>
      </w:r>
    </w:p>
    <w:p w14:paraId="63DF8150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Blocco di Navigate in Screen.OnVisible: </w:t>
      </w:r>
      <w:r>
        <w:rPr>
          <w:sz w:val="22"/>
          <w:szCs w:val="22"/>
        </w:rPr>
        <w:t>la funzione Navigate non è utilizzabile direttamente nell'evento OnVisible di una schermata; risolto introducendo un Timer come workaround per posticipare la navigazione.</w:t>
      </w:r>
    </w:p>
    <w:p w14:paraId="1070D0FA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AutoPause dei timer: </w:t>
      </w:r>
      <w:r>
        <w:rPr>
          <w:sz w:val="22"/>
          <w:szCs w:val="22"/>
        </w:rPr>
        <w:t>la proprietà AutoPause di un Timer si attiva automaticamente quando Visible = false, mettendo in pausa il timer in modo silenzioso; individuato e gestito esplicitamente.</w:t>
      </w:r>
    </w:p>
    <w:p w14:paraId="530DC469" w14:textId="77777777" w:rsidR="00ED7D6A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  <w:sz w:val="22"/>
          <w:szCs w:val="22"/>
        </w:rPr>
        <w:t xml:space="preserve">Disallineamento dei nomi di ruolo: </w:t>
      </w:r>
      <w:r>
        <w:rPr>
          <w:sz w:val="22"/>
          <w:szCs w:val="22"/>
        </w:rPr>
        <w:t>i valori dei ruoli utente non coincidevano tra la lingua italiana usata nell'app e i valori inglesi salvati in SharePoint; risolto uniformando il confronto tra i due formati.</w:t>
      </w:r>
    </w:p>
    <w:p w14:paraId="5234D5D2" w14:textId="77777777" w:rsidR="00ED7D6A" w:rsidRDefault="00000000">
      <w:pPr>
        <w:pStyle w:val="Titolo1"/>
        <w:spacing w:before="400" w:after="200"/>
      </w:pPr>
      <w:r>
        <w:rPr>
          <w:b/>
          <w:bCs/>
          <w:color w:val="2E5AAC"/>
          <w:sz w:val="30"/>
          <w:szCs w:val="30"/>
        </w:rPr>
        <w:t>5. Presentazione e valutazione</w:t>
      </w:r>
    </w:p>
    <w:p w14:paraId="4FFBC5C9" w14:textId="08C18759" w:rsidR="00ED7D6A" w:rsidRPr="00F0784E" w:rsidRDefault="00000000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Il progetto New-Y è stato presentato con una valutazione di </w:t>
      </w:r>
      <w:r w:rsidR="00F0784E">
        <w:rPr>
          <w:sz w:val="22"/>
          <w:szCs w:val="22"/>
        </w:rPr>
        <w:t>30</w:t>
      </w:r>
      <w:r>
        <w:rPr>
          <w:sz w:val="22"/>
          <w:szCs w:val="22"/>
        </w:rPr>
        <w:t>/30. La presentazione è stata preparata con particolare cura sul public speaking, strutturando uno script con tecniche retoriche specifiche e una slide di apertura (hook) in italiano costruita su una struttura retorica ad eco deliberata.</w:t>
      </w:r>
    </w:p>
    <w:p w14:paraId="08DF8A76" w14:textId="77777777" w:rsidR="00ED7D6A" w:rsidRDefault="00000000">
      <w:pPr>
        <w:pStyle w:val="Titolo1"/>
        <w:spacing w:before="400" w:after="200"/>
      </w:pPr>
      <w:r>
        <w:rPr>
          <w:b/>
          <w:bCs/>
          <w:color w:val="2E5AAC"/>
          <w:sz w:val="30"/>
          <w:szCs w:val="30"/>
        </w:rPr>
        <w:t>6. Conclusioni</w:t>
      </w:r>
    </w:p>
    <w:p w14:paraId="02CF8D90" w14:textId="77777777" w:rsidR="00ED7D6A" w:rsidRDefault="00000000">
      <w:pPr>
        <w:spacing w:after="160" w:line="300" w:lineRule="auto"/>
      </w:pPr>
      <w:r>
        <w:rPr>
          <w:sz w:val="22"/>
          <w:szCs w:val="22"/>
        </w:rPr>
        <w:t>New-Y dimostra l'integrazione completa dell'ecosistema Microsoft Power Platform in un caso d'uso reale: un'applicazione Power Apps che consuma dati da Dynamics 365 Business Central e utilizza SharePoint come livello di persistenza per ordini, ruoli e flussi di approvazione, gestendo in modo strutturato navigazione basata su ruolo, gestione dello stock e processi di richiesta/approvazione a più fasi.</w:t>
      </w:r>
    </w:p>
    <w:sectPr w:rsidR="00ED7D6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80184"/>
    <w:multiLevelType w:val="hybridMultilevel"/>
    <w:tmpl w:val="84122EBA"/>
    <w:lvl w:ilvl="0" w:tplc="FB847D7E">
      <w:start w:val="1"/>
      <w:numFmt w:val="bullet"/>
      <w:lvlText w:val="•"/>
      <w:lvlJc w:val="left"/>
      <w:pPr>
        <w:ind w:left="504" w:hanging="259"/>
      </w:pPr>
    </w:lvl>
    <w:lvl w:ilvl="1" w:tplc="BEDC8072">
      <w:numFmt w:val="decimal"/>
      <w:lvlText w:val=""/>
      <w:lvlJc w:val="left"/>
    </w:lvl>
    <w:lvl w:ilvl="2" w:tplc="32D6A9A4">
      <w:numFmt w:val="decimal"/>
      <w:lvlText w:val=""/>
      <w:lvlJc w:val="left"/>
    </w:lvl>
    <w:lvl w:ilvl="3" w:tplc="93E8B9C4">
      <w:numFmt w:val="decimal"/>
      <w:lvlText w:val=""/>
      <w:lvlJc w:val="left"/>
    </w:lvl>
    <w:lvl w:ilvl="4" w:tplc="0F9AE2F0">
      <w:numFmt w:val="decimal"/>
      <w:lvlText w:val=""/>
      <w:lvlJc w:val="left"/>
    </w:lvl>
    <w:lvl w:ilvl="5" w:tplc="8EC828AA">
      <w:numFmt w:val="decimal"/>
      <w:lvlText w:val=""/>
      <w:lvlJc w:val="left"/>
    </w:lvl>
    <w:lvl w:ilvl="6" w:tplc="4D88E4AC">
      <w:numFmt w:val="decimal"/>
      <w:lvlText w:val=""/>
      <w:lvlJc w:val="left"/>
    </w:lvl>
    <w:lvl w:ilvl="7" w:tplc="3E8E3C92">
      <w:numFmt w:val="decimal"/>
      <w:lvlText w:val=""/>
      <w:lvlJc w:val="left"/>
    </w:lvl>
    <w:lvl w:ilvl="8" w:tplc="11089E56">
      <w:numFmt w:val="decimal"/>
      <w:lvlText w:val=""/>
      <w:lvlJc w:val="left"/>
    </w:lvl>
  </w:abstractNum>
  <w:abstractNum w:abstractNumId="1" w15:restartNumberingAfterBreak="0">
    <w:nsid w:val="47793E14"/>
    <w:multiLevelType w:val="hybridMultilevel"/>
    <w:tmpl w:val="0BBC8224"/>
    <w:lvl w:ilvl="0" w:tplc="04322ADC">
      <w:start w:val="1"/>
      <w:numFmt w:val="bullet"/>
      <w:lvlText w:val="●"/>
      <w:lvlJc w:val="left"/>
      <w:pPr>
        <w:ind w:left="720" w:hanging="360"/>
      </w:pPr>
    </w:lvl>
    <w:lvl w:ilvl="1" w:tplc="AAAE629A">
      <w:start w:val="1"/>
      <w:numFmt w:val="bullet"/>
      <w:lvlText w:val="○"/>
      <w:lvlJc w:val="left"/>
      <w:pPr>
        <w:ind w:left="1440" w:hanging="360"/>
      </w:pPr>
    </w:lvl>
    <w:lvl w:ilvl="2" w:tplc="2E2CB5EC">
      <w:start w:val="1"/>
      <w:numFmt w:val="bullet"/>
      <w:lvlText w:val="■"/>
      <w:lvlJc w:val="left"/>
      <w:pPr>
        <w:ind w:left="2160" w:hanging="360"/>
      </w:pPr>
    </w:lvl>
    <w:lvl w:ilvl="3" w:tplc="AAFE7F52">
      <w:start w:val="1"/>
      <w:numFmt w:val="bullet"/>
      <w:lvlText w:val="●"/>
      <w:lvlJc w:val="left"/>
      <w:pPr>
        <w:ind w:left="2880" w:hanging="360"/>
      </w:pPr>
    </w:lvl>
    <w:lvl w:ilvl="4" w:tplc="05865E2A">
      <w:start w:val="1"/>
      <w:numFmt w:val="bullet"/>
      <w:lvlText w:val="○"/>
      <w:lvlJc w:val="left"/>
      <w:pPr>
        <w:ind w:left="3600" w:hanging="360"/>
      </w:pPr>
    </w:lvl>
    <w:lvl w:ilvl="5" w:tplc="E502FC3A">
      <w:start w:val="1"/>
      <w:numFmt w:val="bullet"/>
      <w:lvlText w:val="■"/>
      <w:lvlJc w:val="left"/>
      <w:pPr>
        <w:ind w:left="4320" w:hanging="360"/>
      </w:pPr>
    </w:lvl>
    <w:lvl w:ilvl="6" w:tplc="DC44B874">
      <w:start w:val="1"/>
      <w:numFmt w:val="bullet"/>
      <w:lvlText w:val="●"/>
      <w:lvlJc w:val="left"/>
      <w:pPr>
        <w:ind w:left="5040" w:hanging="360"/>
      </w:pPr>
    </w:lvl>
    <w:lvl w:ilvl="7" w:tplc="CF2C51D4">
      <w:start w:val="1"/>
      <w:numFmt w:val="bullet"/>
      <w:lvlText w:val="●"/>
      <w:lvlJc w:val="left"/>
      <w:pPr>
        <w:ind w:left="5760" w:hanging="360"/>
      </w:pPr>
    </w:lvl>
    <w:lvl w:ilvl="8" w:tplc="C646EB08">
      <w:start w:val="1"/>
      <w:numFmt w:val="bullet"/>
      <w:lvlText w:val="●"/>
      <w:lvlJc w:val="left"/>
      <w:pPr>
        <w:ind w:left="6480" w:hanging="360"/>
      </w:pPr>
    </w:lvl>
  </w:abstractNum>
  <w:num w:numId="1" w16cid:durableId="1664426806">
    <w:abstractNumId w:val="1"/>
    <w:lvlOverride w:ilvl="0">
      <w:startOverride w:val="1"/>
    </w:lvlOverride>
  </w:num>
  <w:num w:numId="2" w16cid:durableId="712731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6A"/>
    <w:rsid w:val="008A0773"/>
    <w:rsid w:val="00ED7D6A"/>
    <w:rsid w:val="00F0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464B"/>
  <w15:docId w15:val="{9CBF9193-D7D9-4144-8794-7F5CCB26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Riccardo Casarotti</cp:lastModifiedBy>
  <cp:revision>2</cp:revision>
  <dcterms:created xsi:type="dcterms:W3CDTF">2026-09-16T07:52:00Z</dcterms:created>
  <dcterms:modified xsi:type="dcterms:W3CDTF">2026-09-16T07:53:00Z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2026-09-16T07:53:35Z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d02caafd-d7d6-4ef9-970b-9350c6790fba</vt:lpwstr>
  </property>
  <property fmtid="{D5CDD505-2E9C-101B-9397-08002B2CF9AE}" pid="7" name="MSIP_Label_defa4170-0d19-0005-0004-bc88714345d2_ActionId">
    <vt:lpwstr>d53e73e7-1c76-4776-b845-02149e94460c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