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6AA8" w14:textId="77777777" w:rsidR="005F55BE" w:rsidRPr="00BE0DEC" w:rsidRDefault="00C736E4" w:rsidP="00DB1385">
      <w:pPr>
        <w:spacing w:after="40"/>
        <w:jc w:val="center"/>
      </w:pPr>
      <w:r w:rsidRPr="00BE0DEC">
        <w:rPr>
          <w:rFonts w:ascii="Times New Roman" w:hAnsi="Times New Roman"/>
          <w:b/>
          <w:sz w:val="40"/>
        </w:rPr>
        <w:t>Offerta Tecnico-Economica per la Convergenza e il Potenziamento</w:t>
      </w:r>
    </w:p>
    <w:p w14:paraId="27086E33" w14:textId="77777777" w:rsidR="005F55BE" w:rsidRPr="00BE0DEC" w:rsidRDefault="00C736E4" w:rsidP="00DB1385">
      <w:pPr>
        <w:spacing w:after="320"/>
        <w:jc w:val="center"/>
      </w:pPr>
      <w:r w:rsidRPr="00BE0DEC">
        <w:rPr>
          <w:rFonts w:ascii="Times New Roman" w:hAnsi="Times New Roman"/>
          <w:b/>
          <w:sz w:val="40"/>
        </w:rPr>
        <w:t>dell'Infrastruttura IT di TP Group srl</w:t>
      </w:r>
    </w:p>
    <w:p w14:paraId="097852BA" w14:textId="77777777" w:rsidR="005F55BE" w:rsidRPr="00BE0DEC" w:rsidRDefault="00C736E4" w:rsidP="00A034B0">
      <w:pPr>
        <w:spacing w:after="40"/>
        <w:jc w:val="center"/>
      </w:pPr>
      <w:r w:rsidRPr="00BE0DEC">
        <w:rPr>
          <w:rFonts w:ascii="Times New Roman" w:hAnsi="Times New Roman"/>
          <w:b/>
          <w:sz w:val="28"/>
        </w:rPr>
        <w:t>MOSAIC GROUP</w:t>
      </w:r>
    </w:p>
    <w:p w14:paraId="680A65E3" w14:textId="6C69ADFA" w:rsidR="005F55BE" w:rsidRPr="00BE0DEC" w:rsidRDefault="00C736E4" w:rsidP="00A034B0">
      <w:pPr>
        <w:spacing w:after="40"/>
        <w:jc w:val="center"/>
      </w:pPr>
      <w:r w:rsidRPr="00BE0DEC">
        <w:rPr>
          <w:rFonts w:ascii="Times New Roman" w:hAnsi="Times New Roman"/>
          <w:sz w:val="24"/>
        </w:rPr>
        <w:t>Progetto ACA</w:t>
      </w:r>
      <w:r w:rsidR="00BC7504" w:rsidRPr="00BE0DEC">
        <w:rPr>
          <w:rFonts w:ascii="Times New Roman" w:hAnsi="Times New Roman"/>
          <w:sz w:val="24"/>
        </w:rPr>
        <w:t xml:space="preserve"> </w:t>
      </w:r>
      <w:r w:rsidRPr="00BE0DEC">
        <w:rPr>
          <w:rFonts w:ascii="Times New Roman" w:hAnsi="Times New Roman"/>
          <w:sz w:val="24"/>
        </w:rPr>
        <w:t>— Learning by Project</w:t>
      </w:r>
    </w:p>
    <w:p w14:paraId="71F397C5" w14:textId="09C9F63E" w:rsidR="005F55BE" w:rsidRPr="00BE0DEC" w:rsidRDefault="00C736E4" w:rsidP="00A034B0">
      <w:pPr>
        <w:spacing w:after="40"/>
        <w:jc w:val="center"/>
        <w:rPr>
          <w:rFonts w:ascii="Times New Roman" w:hAnsi="Times New Roman"/>
        </w:rPr>
      </w:pPr>
      <w:r w:rsidRPr="00BE0DEC">
        <w:rPr>
          <w:rFonts w:ascii="Times New Roman" w:hAnsi="Times New Roman"/>
        </w:rPr>
        <w:t>Team: Alessandro Verduna (Team Leader), Cristian Torres, Matteo Pironato, Riccardo Gouthier, Yousef Abdelmoneim</w:t>
      </w:r>
    </w:p>
    <w:p w14:paraId="2D800D61" w14:textId="77777777" w:rsidR="00BC7504" w:rsidRPr="00BE0DEC" w:rsidRDefault="00BC7504" w:rsidP="00BC7504">
      <w:pPr>
        <w:spacing w:after="40"/>
        <w:jc w:val="both"/>
        <w:rPr>
          <w:rFonts w:ascii="Times New Roman" w:hAnsi="Times New Roman"/>
        </w:rPr>
      </w:pPr>
    </w:p>
    <w:p w14:paraId="775FC4E5" w14:textId="77777777" w:rsidR="00BC7504" w:rsidRPr="00BE0DEC" w:rsidRDefault="00BC7504" w:rsidP="00BC7504">
      <w:pPr>
        <w:spacing w:after="40"/>
        <w:jc w:val="both"/>
      </w:pPr>
    </w:p>
    <w:p w14:paraId="3D2364D6" w14:textId="77777777" w:rsidR="007402FF" w:rsidRPr="00BE0DEC" w:rsidRDefault="00776F24" w:rsidP="00BC7504">
      <w:pPr>
        <w:jc w:val="both"/>
        <w:rPr>
          <w:rFonts w:ascii="Times New Roman" w:hAnsi="Times New Roman" w:cs="Times New Roman"/>
          <w:b/>
          <w:bCs/>
          <w:sz w:val="24"/>
          <w:szCs w:val="24"/>
        </w:rPr>
      </w:pPr>
      <w:r w:rsidRPr="00BE0DEC">
        <w:rPr>
          <w:rFonts w:ascii="Times New Roman" w:hAnsi="Times New Roman" w:cs="Times New Roman"/>
          <w:b/>
          <w:bCs/>
          <w:sz w:val="24"/>
          <w:szCs w:val="24"/>
        </w:rPr>
        <w:t>Presentazione azienda (team) proponente (chi siete; principali servizi erogati; storicità)</w:t>
      </w:r>
    </w:p>
    <w:p w14:paraId="23BB3B7C" w14:textId="267E66D5" w:rsidR="00DB1385" w:rsidRPr="00BE0DEC" w:rsidRDefault="00DB1385" w:rsidP="00BC7504">
      <w:pPr>
        <w:jc w:val="both"/>
        <w:rPr>
          <w:rFonts w:ascii="Times New Roman" w:hAnsi="Times New Roman" w:cs="Times New Roman"/>
          <w:sz w:val="24"/>
          <w:szCs w:val="24"/>
        </w:rPr>
      </w:pPr>
      <w:r w:rsidRPr="00BE0DEC">
        <w:rPr>
          <w:rFonts w:ascii="Times New Roman" w:hAnsi="Times New Roman" w:cs="Times New Roman"/>
          <w:sz w:val="24"/>
          <w:szCs w:val="24"/>
        </w:rPr>
        <w:t>I membri del team MOSAIC GROUP: Alessandro Verduna (Team Leader), Cristian Torres, Matteo Pironato, Riccardo Gouthier e Youssef Abdelmoneim provengono dal corso ACA (AWS Cloud Architect) e operano con competenze complementari nell’ambito del cloud computing, dell’integrazione infrastrutturale e della progettazione di architetture distribuite. Il gruppo nasce con l’obiettivo di applicare metodologie e best practice AWS a progetti reali, con particolare attenzione alla scalabilità, alla sicurezza e alla continuità operativa.</w:t>
      </w:r>
    </w:p>
    <w:p w14:paraId="62DA29F6" w14:textId="7C1A9B0D" w:rsidR="00730751" w:rsidRPr="00BE0DEC" w:rsidRDefault="00730751" w:rsidP="00BC7504">
      <w:pPr>
        <w:jc w:val="both"/>
        <w:rPr>
          <w:rFonts w:ascii="Times New Roman" w:hAnsi="Times New Roman" w:cs="Times New Roman"/>
          <w:b/>
          <w:bCs/>
          <w:sz w:val="24"/>
          <w:szCs w:val="24"/>
        </w:rPr>
      </w:pPr>
      <w:r w:rsidRPr="00BE0DEC">
        <w:rPr>
          <w:rFonts w:ascii="Times New Roman" w:hAnsi="Times New Roman" w:cs="Times New Roman"/>
          <w:b/>
          <w:bCs/>
          <w:sz w:val="24"/>
          <w:szCs w:val="24"/>
        </w:rPr>
        <w:t>Introduzione: cosa prevede la vs. offerta</w:t>
      </w:r>
    </w:p>
    <w:p w14:paraId="68F5E3F3" w14:textId="77777777" w:rsidR="00DB1385" w:rsidRPr="00BE0DEC" w:rsidRDefault="00DB1385" w:rsidP="00BC7504">
      <w:pPr>
        <w:jc w:val="both"/>
        <w:rPr>
          <w:rFonts w:ascii="Times New Roman" w:hAnsi="Times New Roman" w:cs="Times New Roman"/>
          <w:sz w:val="24"/>
          <w:szCs w:val="24"/>
        </w:rPr>
      </w:pPr>
      <w:r w:rsidRPr="00BE0DEC">
        <w:rPr>
          <w:rFonts w:ascii="Times New Roman" w:hAnsi="Times New Roman" w:cs="Times New Roman"/>
          <w:sz w:val="24"/>
          <w:szCs w:val="24"/>
        </w:rPr>
        <w:t>L’offerta propone un percorso completo di convergenza e potenziamento dell’infrastruttura IT di TP Group, in seguito alla fusione tra Thema Consulting e Pro Studio. Il progetto affronta la necessità di uniformare ambienti eterogenei, espandere la capacità di calcolo, modernizzare Pondus e predisporre l’intero ecosistema tecnologico a requisiti di sicurezza e continuità operativa.</w:t>
      </w:r>
    </w:p>
    <w:p w14:paraId="2715D343" w14:textId="6A266C04" w:rsidR="00CA19D6" w:rsidRPr="00BE0DEC" w:rsidRDefault="00CA19D6" w:rsidP="00CA19D6">
      <w:pPr>
        <w:jc w:val="both"/>
        <w:rPr>
          <w:rFonts w:ascii="Times New Roman" w:hAnsi="Times New Roman" w:cs="Times New Roman"/>
          <w:b/>
          <w:bCs/>
          <w:sz w:val="24"/>
          <w:szCs w:val="24"/>
        </w:rPr>
      </w:pPr>
      <w:r w:rsidRPr="00BE0DEC">
        <w:rPr>
          <w:rFonts w:ascii="Times New Roman" w:hAnsi="Times New Roman" w:cs="Times New Roman"/>
          <w:b/>
          <w:bCs/>
          <w:sz w:val="24"/>
          <w:szCs w:val="24"/>
        </w:rPr>
        <w:t>Ambito dell’intervento</w:t>
      </w:r>
    </w:p>
    <w:p w14:paraId="0A5D12B5" w14:textId="6C4ED387" w:rsidR="00CA19D6" w:rsidRPr="00BE0DEC" w:rsidRDefault="00CA19D6" w:rsidP="00CA19D6">
      <w:pPr>
        <w:jc w:val="both"/>
        <w:rPr>
          <w:rFonts w:ascii="Times New Roman" w:hAnsi="Times New Roman" w:cs="Times New Roman"/>
          <w:sz w:val="24"/>
          <w:szCs w:val="24"/>
        </w:rPr>
      </w:pPr>
      <w:r w:rsidRPr="00BE0DEC">
        <w:rPr>
          <w:rFonts w:ascii="Times New Roman" w:hAnsi="Times New Roman" w:cs="Times New Roman"/>
          <w:sz w:val="24"/>
          <w:szCs w:val="24"/>
        </w:rPr>
        <w:t>Il progetto comprende:</w:t>
      </w:r>
    </w:p>
    <w:p w14:paraId="2FA34FF8" w14:textId="77777777" w:rsidR="00CA19D6" w:rsidRPr="00BE0DEC" w:rsidRDefault="00CA19D6" w:rsidP="00CA19D6">
      <w:pPr>
        <w:numPr>
          <w:ilvl w:val="0"/>
          <w:numId w:val="2"/>
        </w:numPr>
        <w:jc w:val="both"/>
        <w:rPr>
          <w:rFonts w:ascii="Times New Roman" w:hAnsi="Times New Roman" w:cs="Times New Roman"/>
          <w:sz w:val="24"/>
          <w:szCs w:val="24"/>
        </w:rPr>
      </w:pPr>
      <w:r w:rsidRPr="00BE0DEC">
        <w:rPr>
          <w:rFonts w:ascii="Times New Roman" w:hAnsi="Times New Roman" w:cs="Times New Roman"/>
          <w:sz w:val="24"/>
          <w:szCs w:val="24"/>
        </w:rPr>
        <w:t>l’espansione del cluster HPC tramite risorse AWS, mantenendo attiva la capacità di calcolo on</w:t>
      </w:r>
      <w:r w:rsidRPr="00BE0DEC">
        <w:rPr>
          <w:rFonts w:ascii="Times New Roman" w:hAnsi="Times New Roman" w:cs="Times New Roman"/>
          <w:sz w:val="24"/>
          <w:szCs w:val="24"/>
        </w:rPr>
        <w:noBreakHyphen/>
        <w:t>premise;</w:t>
      </w:r>
    </w:p>
    <w:p w14:paraId="273FA8FF" w14:textId="77777777" w:rsidR="00CA19D6" w:rsidRPr="00BE0DEC" w:rsidRDefault="00CA19D6" w:rsidP="00CA19D6">
      <w:pPr>
        <w:numPr>
          <w:ilvl w:val="0"/>
          <w:numId w:val="2"/>
        </w:numPr>
        <w:jc w:val="both"/>
        <w:rPr>
          <w:rFonts w:ascii="Times New Roman" w:hAnsi="Times New Roman" w:cs="Times New Roman"/>
          <w:sz w:val="24"/>
          <w:szCs w:val="24"/>
        </w:rPr>
      </w:pPr>
      <w:r w:rsidRPr="00BE0DEC">
        <w:rPr>
          <w:rFonts w:ascii="Times New Roman" w:hAnsi="Times New Roman" w:cs="Times New Roman"/>
          <w:sz w:val="24"/>
          <w:szCs w:val="24"/>
        </w:rPr>
        <w:t>la migrazione dell’applicativo Pondus su AWS con architettura scalabile e ridondata;</w:t>
      </w:r>
    </w:p>
    <w:p w14:paraId="5043188D" w14:textId="77777777" w:rsidR="00CA19D6" w:rsidRPr="00BE0DEC" w:rsidRDefault="00CA19D6" w:rsidP="00CA19D6">
      <w:pPr>
        <w:numPr>
          <w:ilvl w:val="0"/>
          <w:numId w:val="2"/>
        </w:numPr>
        <w:jc w:val="both"/>
        <w:rPr>
          <w:rFonts w:ascii="Times New Roman" w:hAnsi="Times New Roman" w:cs="Times New Roman"/>
          <w:sz w:val="24"/>
          <w:szCs w:val="24"/>
        </w:rPr>
      </w:pPr>
      <w:r w:rsidRPr="00BE0DEC">
        <w:rPr>
          <w:rFonts w:ascii="Times New Roman" w:hAnsi="Times New Roman" w:cs="Times New Roman"/>
          <w:sz w:val="24"/>
          <w:szCs w:val="24"/>
        </w:rPr>
        <w:t>l’adeguamento della LAN aziendale per supportare nuove postazioni e segmentazione tramite vLAN;</w:t>
      </w:r>
    </w:p>
    <w:p w14:paraId="3911B1DD" w14:textId="77777777" w:rsidR="00CA19D6" w:rsidRPr="00BE0DEC" w:rsidRDefault="00CA19D6" w:rsidP="00CA19D6">
      <w:pPr>
        <w:numPr>
          <w:ilvl w:val="0"/>
          <w:numId w:val="2"/>
        </w:numPr>
        <w:jc w:val="both"/>
        <w:rPr>
          <w:rFonts w:ascii="Times New Roman" w:hAnsi="Times New Roman" w:cs="Times New Roman"/>
          <w:sz w:val="24"/>
          <w:szCs w:val="24"/>
        </w:rPr>
      </w:pPr>
      <w:r w:rsidRPr="00BE0DEC">
        <w:rPr>
          <w:rFonts w:ascii="Times New Roman" w:hAnsi="Times New Roman" w:cs="Times New Roman"/>
          <w:sz w:val="24"/>
          <w:szCs w:val="24"/>
        </w:rPr>
        <w:t>l’unificazione degli strumenti di produttività, gestione e versionamento del codice in un unico stack tecnologico;</w:t>
      </w:r>
    </w:p>
    <w:p w14:paraId="24E4A68C" w14:textId="3A54A0B2" w:rsidR="00CA19D6" w:rsidRPr="00BE0DEC" w:rsidRDefault="00CA19D6" w:rsidP="00BC7504">
      <w:pPr>
        <w:numPr>
          <w:ilvl w:val="0"/>
          <w:numId w:val="2"/>
        </w:numPr>
        <w:jc w:val="both"/>
        <w:rPr>
          <w:rFonts w:ascii="Times New Roman" w:hAnsi="Times New Roman" w:cs="Times New Roman"/>
          <w:sz w:val="24"/>
          <w:szCs w:val="24"/>
        </w:rPr>
      </w:pPr>
      <w:r w:rsidRPr="00BE0DEC">
        <w:rPr>
          <w:rFonts w:ascii="Times New Roman" w:hAnsi="Times New Roman" w:cs="Times New Roman"/>
          <w:sz w:val="24"/>
          <w:szCs w:val="24"/>
        </w:rPr>
        <w:t>la predisposizione dell’infrastruttura ai controlli richiesti dalla norma ISO/IEC 27001.</w:t>
      </w:r>
    </w:p>
    <w:p w14:paraId="17A500B3" w14:textId="6A9B65AB" w:rsidR="00C167A1" w:rsidRPr="00BE0DEC" w:rsidRDefault="00C167A1" w:rsidP="00C167A1">
      <w:pPr>
        <w:jc w:val="both"/>
        <w:rPr>
          <w:rFonts w:ascii="Times New Roman" w:hAnsi="Times New Roman" w:cs="Times New Roman"/>
          <w:b/>
          <w:bCs/>
          <w:sz w:val="24"/>
          <w:szCs w:val="24"/>
        </w:rPr>
      </w:pPr>
      <w:r w:rsidRPr="00BE0DEC">
        <w:rPr>
          <w:rFonts w:ascii="Times New Roman" w:hAnsi="Times New Roman" w:cs="Times New Roman"/>
          <w:b/>
          <w:bCs/>
          <w:sz w:val="24"/>
          <w:szCs w:val="24"/>
        </w:rPr>
        <w:t>Approccio</w:t>
      </w:r>
    </w:p>
    <w:p w14:paraId="62599C1C" w14:textId="06522012" w:rsidR="00C167A1" w:rsidRPr="00BE0DEC" w:rsidRDefault="00C167A1" w:rsidP="00C167A1">
      <w:pPr>
        <w:jc w:val="both"/>
        <w:rPr>
          <w:rFonts w:ascii="Times New Roman" w:hAnsi="Times New Roman" w:cs="Times New Roman"/>
          <w:sz w:val="24"/>
          <w:szCs w:val="24"/>
        </w:rPr>
      </w:pPr>
      <w:r w:rsidRPr="00BE0DEC">
        <w:rPr>
          <w:rFonts w:ascii="Times New Roman" w:hAnsi="Times New Roman" w:cs="Times New Roman"/>
          <w:sz w:val="24"/>
          <w:szCs w:val="24"/>
        </w:rPr>
        <w:t xml:space="preserve">L’approccio progettuale mira a rendere Pondus scalabile, sicuro e altamente disponibile attraverso una migrazione completa su AWS. Parallelamente, l’HPC viene potenziato tramite un’estensione in cloud, integrata con il cluster esistente. Gli strumenti di produttività e gestione vengono uniformati in un unico ecosistema, con identità centralizzata e permessi gestiti secondo il principio del least privilege. La LAN aziendale viene ampliata e, se necessario, aggiornata con apparati compatibili con </w:t>
      </w:r>
      <w:r w:rsidRPr="00BE0DEC">
        <w:rPr>
          <w:rFonts w:ascii="Times New Roman" w:hAnsi="Times New Roman" w:cs="Times New Roman"/>
          <w:sz w:val="24"/>
          <w:szCs w:val="24"/>
        </w:rPr>
        <w:lastRenderedPageBreak/>
        <w:t>vLAN e segmentazione del traffico. Tutte le scelte architetturali privilegiano sicurezza, ridondanza e continuità operativa.</w:t>
      </w:r>
    </w:p>
    <w:p w14:paraId="1955E3CA" w14:textId="35A07D5B" w:rsidR="00730751" w:rsidRPr="00BE0DEC" w:rsidRDefault="00730751" w:rsidP="00BC7504">
      <w:pPr>
        <w:jc w:val="both"/>
        <w:rPr>
          <w:rFonts w:ascii="Times New Roman" w:hAnsi="Times New Roman" w:cs="Times New Roman"/>
          <w:b/>
          <w:bCs/>
          <w:sz w:val="24"/>
          <w:szCs w:val="24"/>
        </w:rPr>
      </w:pPr>
      <w:r w:rsidRPr="00BE0DEC">
        <w:rPr>
          <w:rFonts w:ascii="Times New Roman" w:hAnsi="Times New Roman" w:cs="Times New Roman"/>
          <w:b/>
          <w:bCs/>
          <w:sz w:val="24"/>
          <w:szCs w:val="24"/>
        </w:rPr>
        <w:t>Assunzioni (assunzioni eventuali in ordine alla corretta erogazione delle fasi progettuali: es. si assume nel caso di erogazione di servizi da remoto la necessità di poter accedere ai sistemi aziendali mediante connessione sicura)</w:t>
      </w:r>
    </w:p>
    <w:p w14:paraId="38BEF1CE" w14:textId="77777777" w:rsidR="00CA19D6" w:rsidRPr="00BE0DEC" w:rsidRDefault="00CA19D6" w:rsidP="00CA19D6">
      <w:pPr>
        <w:jc w:val="both"/>
        <w:rPr>
          <w:rFonts w:ascii="Times New Roman" w:hAnsi="Times New Roman" w:cs="Times New Roman"/>
          <w:sz w:val="24"/>
          <w:szCs w:val="24"/>
        </w:rPr>
      </w:pPr>
      <w:r w:rsidRPr="00BE0DEC">
        <w:rPr>
          <w:rFonts w:ascii="Times New Roman" w:hAnsi="Times New Roman" w:cs="Times New Roman"/>
          <w:sz w:val="24"/>
          <w:szCs w:val="24"/>
        </w:rPr>
        <w:t>Per garantire la corretta esecuzione delle attività progettuali si assume:</w:t>
      </w:r>
    </w:p>
    <w:p w14:paraId="104F3DF6" w14:textId="77777777" w:rsidR="00CA19D6" w:rsidRPr="00BE0DEC" w:rsidRDefault="00CA19D6" w:rsidP="00CA19D6">
      <w:pPr>
        <w:numPr>
          <w:ilvl w:val="0"/>
          <w:numId w:val="1"/>
        </w:numPr>
        <w:jc w:val="both"/>
        <w:rPr>
          <w:rFonts w:ascii="Times New Roman" w:hAnsi="Times New Roman" w:cs="Times New Roman"/>
          <w:sz w:val="24"/>
          <w:szCs w:val="24"/>
        </w:rPr>
      </w:pPr>
      <w:r w:rsidRPr="00BE0DEC">
        <w:rPr>
          <w:rFonts w:ascii="Times New Roman" w:hAnsi="Times New Roman" w:cs="Times New Roman"/>
          <w:sz w:val="24"/>
          <w:szCs w:val="24"/>
        </w:rPr>
        <w:t>disponibilità di accesso amministrativo all’account AWS per la fase di implementazione, con successiva creazione degli account utente secondo best practice di sicurezza e separazione dei ruoli;</w:t>
      </w:r>
    </w:p>
    <w:p w14:paraId="4B08BCD7" w14:textId="77777777" w:rsidR="00CA19D6" w:rsidRPr="00BE0DEC" w:rsidRDefault="00CA19D6" w:rsidP="00CA19D6">
      <w:pPr>
        <w:numPr>
          <w:ilvl w:val="0"/>
          <w:numId w:val="1"/>
        </w:numPr>
        <w:jc w:val="both"/>
        <w:rPr>
          <w:rFonts w:ascii="Times New Roman" w:hAnsi="Times New Roman" w:cs="Times New Roman"/>
          <w:sz w:val="24"/>
          <w:szCs w:val="24"/>
        </w:rPr>
      </w:pPr>
      <w:r w:rsidRPr="00BE0DEC">
        <w:rPr>
          <w:rFonts w:ascii="Times New Roman" w:hAnsi="Times New Roman" w:cs="Times New Roman"/>
          <w:sz w:val="24"/>
          <w:szCs w:val="24"/>
        </w:rPr>
        <w:t>eventuale sostituzione dell’hardware di rete qualora non fosse compatibile con l’espansione prevista (10 postazioni aggiuntive, vLAN);</w:t>
      </w:r>
    </w:p>
    <w:p w14:paraId="29415FF8" w14:textId="77777777" w:rsidR="00CA19D6" w:rsidRPr="00BE0DEC" w:rsidRDefault="00CA19D6" w:rsidP="00CA19D6">
      <w:pPr>
        <w:numPr>
          <w:ilvl w:val="0"/>
          <w:numId w:val="1"/>
        </w:numPr>
        <w:jc w:val="both"/>
        <w:rPr>
          <w:rFonts w:ascii="Times New Roman" w:hAnsi="Times New Roman" w:cs="Times New Roman"/>
          <w:sz w:val="24"/>
          <w:szCs w:val="24"/>
        </w:rPr>
      </w:pPr>
      <w:r w:rsidRPr="00BE0DEC">
        <w:rPr>
          <w:rFonts w:ascii="Times New Roman" w:hAnsi="Times New Roman" w:cs="Times New Roman"/>
          <w:sz w:val="24"/>
          <w:szCs w:val="24"/>
        </w:rPr>
        <w:t>mantenimento della capacità di calcolo on</w:t>
      </w:r>
      <w:r w:rsidRPr="00BE0DEC">
        <w:rPr>
          <w:rFonts w:ascii="Times New Roman" w:hAnsi="Times New Roman" w:cs="Times New Roman"/>
          <w:sz w:val="24"/>
          <w:szCs w:val="24"/>
        </w:rPr>
        <w:noBreakHyphen/>
        <w:t>premise, che non verrà dismessa.</w:t>
      </w:r>
    </w:p>
    <w:p w14:paraId="6716F85A" w14:textId="77777777" w:rsidR="00B86A54" w:rsidRPr="00BE0DEC" w:rsidRDefault="00B86A54" w:rsidP="00BC7504">
      <w:pPr>
        <w:jc w:val="both"/>
        <w:rPr>
          <w:rFonts w:ascii="Times New Roman" w:hAnsi="Times New Roman" w:cs="Times New Roman"/>
          <w:b/>
          <w:bCs/>
          <w:sz w:val="24"/>
          <w:szCs w:val="24"/>
        </w:rPr>
      </w:pPr>
      <w:r w:rsidRPr="00BE0DEC">
        <w:rPr>
          <w:rFonts w:ascii="Times New Roman" w:hAnsi="Times New Roman" w:cs="Times New Roman"/>
          <w:b/>
          <w:bCs/>
          <w:sz w:val="24"/>
          <w:szCs w:val="24"/>
        </w:rPr>
        <w:t>Descrizione fornitura hardware (se presente)</w:t>
      </w:r>
    </w:p>
    <w:p w14:paraId="41DB799E" w14:textId="77777777" w:rsidR="00BE0DEC" w:rsidRPr="00BE0DEC" w:rsidRDefault="00BE0DEC" w:rsidP="00BC7504">
      <w:pPr>
        <w:jc w:val="both"/>
        <w:rPr>
          <w:rFonts w:ascii="Times New Roman" w:hAnsi="Times New Roman" w:cs="Times New Roman"/>
          <w:sz w:val="24"/>
          <w:szCs w:val="24"/>
        </w:rPr>
      </w:pPr>
      <w:r w:rsidRPr="00BE0DEC">
        <w:rPr>
          <w:rFonts w:ascii="Times New Roman" w:hAnsi="Times New Roman" w:cs="Times New Roman"/>
          <w:sz w:val="24"/>
          <w:szCs w:val="24"/>
        </w:rPr>
        <w:t>La fornitura hardware riguarda esclusivamente l’adeguamento della LAN aziendale, con eventuale sostituzione degli apparati necessari per supportare segmentazione, vLAN e nuove postazioni.</w:t>
      </w:r>
    </w:p>
    <w:p w14:paraId="4DD8E9F0" w14:textId="7EE56833" w:rsidR="00B86A54" w:rsidRPr="00BE0DEC" w:rsidRDefault="00B86A54" w:rsidP="00BC7504">
      <w:pPr>
        <w:jc w:val="both"/>
        <w:rPr>
          <w:rFonts w:ascii="Times New Roman" w:hAnsi="Times New Roman" w:cs="Times New Roman"/>
          <w:b/>
          <w:bCs/>
          <w:sz w:val="24"/>
          <w:szCs w:val="24"/>
        </w:rPr>
      </w:pPr>
      <w:r w:rsidRPr="00BE0DEC">
        <w:rPr>
          <w:rFonts w:ascii="Times New Roman" w:hAnsi="Times New Roman" w:cs="Times New Roman"/>
          <w:b/>
          <w:bCs/>
          <w:sz w:val="24"/>
          <w:szCs w:val="24"/>
        </w:rPr>
        <w:t>Attività richieste (attività tecnico-operative previste dal progetto)</w:t>
      </w:r>
    </w:p>
    <w:p w14:paraId="4206FB04" w14:textId="77777777" w:rsidR="00BE0DEC" w:rsidRPr="00BE0DEC" w:rsidRDefault="00BE0DEC" w:rsidP="00BE0DEC">
      <w:pPr>
        <w:pStyle w:val="TITPARTESI"/>
        <w:ind w:firstLine="0"/>
        <w:rPr>
          <w:b w:val="0"/>
          <w:bCs w:val="0"/>
        </w:rPr>
      </w:pPr>
      <w:r w:rsidRPr="00BE0DEC">
        <w:rPr>
          <w:b w:val="0"/>
          <w:bCs w:val="0"/>
        </w:rPr>
        <w:t>Le attività previste includono:</w:t>
      </w:r>
    </w:p>
    <w:p w14:paraId="20D8A19F" w14:textId="77777777" w:rsidR="00BE0DEC" w:rsidRPr="00BE0DEC" w:rsidRDefault="00BE0DEC" w:rsidP="00BE0DEC">
      <w:pPr>
        <w:pStyle w:val="TITPARTESI"/>
        <w:numPr>
          <w:ilvl w:val="0"/>
          <w:numId w:val="3"/>
        </w:numPr>
        <w:rPr>
          <w:b w:val="0"/>
          <w:bCs w:val="0"/>
        </w:rPr>
      </w:pPr>
      <w:r w:rsidRPr="00BE0DEC">
        <w:rPr>
          <w:b w:val="0"/>
          <w:bCs w:val="0"/>
        </w:rPr>
        <w:t>assessment dell’infrastruttura attuale di Thema Consulting e Pro Studio, con inventario di applicativi, licenze e SLA;</w:t>
      </w:r>
    </w:p>
    <w:p w14:paraId="31BD0A15" w14:textId="0BB75C38" w:rsidR="00BE0DEC" w:rsidRPr="00BE0DEC" w:rsidRDefault="00BE0DEC" w:rsidP="00BE0DEC">
      <w:pPr>
        <w:pStyle w:val="TITPARTESI"/>
        <w:numPr>
          <w:ilvl w:val="0"/>
          <w:numId w:val="3"/>
        </w:numPr>
        <w:rPr>
          <w:b w:val="0"/>
          <w:bCs w:val="0"/>
        </w:rPr>
      </w:pPr>
      <w:r w:rsidRPr="00BE0DEC">
        <w:rPr>
          <w:b w:val="0"/>
          <w:bCs w:val="0"/>
        </w:rPr>
        <w:t>progettazione dell’architettura target su AWS per HPC, Pondus e servizi gestionali;</w:t>
      </w:r>
    </w:p>
    <w:p w14:paraId="3C389FBF" w14:textId="77777777" w:rsidR="00BE0DEC" w:rsidRPr="00BE0DEC" w:rsidRDefault="00BE0DEC" w:rsidP="00BE0DEC">
      <w:pPr>
        <w:pStyle w:val="TITPARTESI"/>
        <w:numPr>
          <w:ilvl w:val="0"/>
          <w:numId w:val="3"/>
        </w:numPr>
        <w:rPr>
          <w:b w:val="0"/>
          <w:bCs w:val="0"/>
        </w:rPr>
      </w:pPr>
      <w:r w:rsidRPr="00BE0DEC">
        <w:rPr>
          <w:b w:val="0"/>
          <w:bCs w:val="0"/>
        </w:rPr>
        <w:t>configurazione dell’identità centralizzata tramite AWS IAM Identity Center con SSO verso Google Workspace e Odoo;</w:t>
      </w:r>
    </w:p>
    <w:p w14:paraId="63552D3D" w14:textId="3366C854" w:rsidR="00BE0DEC" w:rsidRPr="00BE0DEC" w:rsidRDefault="00BE0DEC" w:rsidP="00BE0DEC">
      <w:pPr>
        <w:pStyle w:val="TITPARTESI"/>
        <w:numPr>
          <w:ilvl w:val="0"/>
          <w:numId w:val="3"/>
        </w:numPr>
        <w:rPr>
          <w:b w:val="0"/>
          <w:bCs w:val="0"/>
        </w:rPr>
      </w:pPr>
      <w:r w:rsidRPr="00BE0DEC">
        <w:rPr>
          <w:b w:val="0"/>
          <w:bCs w:val="0"/>
        </w:rPr>
        <w:t>migrazione di Pondus su AWS con EC2, RDS</w:t>
      </w:r>
      <w:r>
        <w:rPr>
          <w:b w:val="0"/>
          <w:bCs w:val="0"/>
        </w:rPr>
        <w:t xml:space="preserve">, struttura </w:t>
      </w:r>
      <w:r w:rsidRPr="00BE0DEC">
        <w:rPr>
          <w:b w:val="0"/>
          <w:bCs w:val="0"/>
        </w:rPr>
        <w:t>Multi</w:t>
      </w:r>
      <w:r w:rsidRPr="00BE0DEC">
        <w:rPr>
          <w:b w:val="0"/>
          <w:bCs w:val="0"/>
        </w:rPr>
        <w:noBreakHyphen/>
        <w:t>AZ e migrazione;</w:t>
      </w:r>
    </w:p>
    <w:p w14:paraId="55B5689B" w14:textId="12681107" w:rsidR="00BE0DEC" w:rsidRPr="00BE0DEC" w:rsidRDefault="00BE0DEC" w:rsidP="00BE0DEC">
      <w:pPr>
        <w:pStyle w:val="TITPARTESI"/>
        <w:numPr>
          <w:ilvl w:val="0"/>
          <w:numId w:val="3"/>
        </w:numPr>
        <w:rPr>
          <w:b w:val="0"/>
          <w:bCs w:val="0"/>
        </w:rPr>
      </w:pPr>
      <w:r w:rsidRPr="00BE0DEC">
        <w:rPr>
          <w:b w:val="0"/>
          <w:bCs w:val="0"/>
        </w:rPr>
        <w:t xml:space="preserve">estensione del cluster HPC, rete EFA, FSx for Lustre </w:t>
      </w:r>
      <w:r>
        <w:rPr>
          <w:b w:val="0"/>
          <w:bCs w:val="0"/>
        </w:rPr>
        <w:t>e gestione da parte di un Head Node</w:t>
      </w:r>
      <w:r w:rsidRPr="00BE0DEC">
        <w:rPr>
          <w:b w:val="0"/>
          <w:bCs w:val="0"/>
        </w:rPr>
        <w:t>;</w:t>
      </w:r>
    </w:p>
    <w:p w14:paraId="2B7AEE48" w14:textId="77777777" w:rsidR="00BE0DEC" w:rsidRPr="00BE0DEC" w:rsidRDefault="00BE0DEC" w:rsidP="00BE0DEC">
      <w:pPr>
        <w:pStyle w:val="TITPARTESI"/>
        <w:numPr>
          <w:ilvl w:val="0"/>
          <w:numId w:val="3"/>
        </w:numPr>
        <w:rPr>
          <w:b w:val="0"/>
          <w:bCs w:val="0"/>
        </w:rPr>
      </w:pPr>
      <w:r w:rsidRPr="00BE0DEC">
        <w:rPr>
          <w:b w:val="0"/>
          <w:bCs w:val="0"/>
        </w:rPr>
        <w:t>adeguamento della LAN aziendale con vLAN e cablaggio aggiornato;</w:t>
      </w:r>
    </w:p>
    <w:p w14:paraId="2614102E" w14:textId="77777777" w:rsidR="00BE0DEC" w:rsidRPr="00BE0DEC" w:rsidRDefault="00BE0DEC" w:rsidP="00BE0DEC">
      <w:pPr>
        <w:pStyle w:val="TITPARTESI"/>
        <w:numPr>
          <w:ilvl w:val="0"/>
          <w:numId w:val="3"/>
        </w:numPr>
        <w:rPr>
          <w:b w:val="0"/>
          <w:bCs w:val="0"/>
        </w:rPr>
      </w:pPr>
      <w:r w:rsidRPr="00BE0DEC">
        <w:rPr>
          <w:b w:val="0"/>
          <w:bCs w:val="0"/>
        </w:rPr>
        <w:t>migrazione dei servizi duplicati verso un unico stack SaaS-first;</w:t>
      </w:r>
    </w:p>
    <w:p w14:paraId="6ABD8E3F" w14:textId="77777777" w:rsidR="00BE0DEC" w:rsidRPr="00BE0DEC" w:rsidRDefault="00BE0DEC" w:rsidP="00BE0DEC">
      <w:pPr>
        <w:pStyle w:val="TITPARTESI"/>
        <w:numPr>
          <w:ilvl w:val="0"/>
          <w:numId w:val="3"/>
        </w:numPr>
        <w:rPr>
          <w:b w:val="0"/>
          <w:bCs w:val="0"/>
        </w:rPr>
      </w:pPr>
      <w:r w:rsidRPr="00BE0DEC">
        <w:rPr>
          <w:b w:val="0"/>
          <w:bCs w:val="0"/>
        </w:rPr>
        <w:t>implementazione di backup cifrati, ridondati e delocalizzati;</w:t>
      </w:r>
    </w:p>
    <w:p w14:paraId="0507096A" w14:textId="77777777" w:rsidR="00BE0DEC" w:rsidRPr="00BE0DEC" w:rsidRDefault="00BE0DEC" w:rsidP="00BE0DEC">
      <w:pPr>
        <w:pStyle w:val="TITPARTESI"/>
        <w:numPr>
          <w:ilvl w:val="0"/>
          <w:numId w:val="3"/>
        </w:numPr>
        <w:rPr>
          <w:b w:val="0"/>
          <w:bCs w:val="0"/>
        </w:rPr>
      </w:pPr>
      <w:r w:rsidRPr="00BE0DEC">
        <w:rPr>
          <w:b w:val="0"/>
          <w:bCs w:val="0"/>
        </w:rPr>
        <w:t>test funzionali, di sicurezza e di disaster recovery;</w:t>
      </w:r>
    </w:p>
    <w:p w14:paraId="2FDC6719" w14:textId="77777777" w:rsidR="005F55BE" w:rsidRPr="00BE0DEC" w:rsidRDefault="00C736E4" w:rsidP="00BE0DEC">
      <w:pPr>
        <w:pStyle w:val="TITPARTESI"/>
        <w:ind w:firstLine="0"/>
      </w:pPr>
      <w:r w:rsidRPr="00BE0DEC">
        <w:t>Proposta tecnica (architettura di soluzione)</w:t>
      </w:r>
    </w:p>
    <w:p w14:paraId="3C566AAB" w14:textId="0D330AD6" w:rsidR="005705E4" w:rsidRDefault="005705E4" w:rsidP="00BC7504">
      <w:pPr>
        <w:jc w:val="both"/>
        <w:rPr>
          <w:rFonts w:ascii="Times New Roman" w:hAnsi="Times New Roman"/>
          <w:sz w:val="24"/>
        </w:rPr>
      </w:pPr>
      <w:r w:rsidRPr="005705E4">
        <w:rPr>
          <w:rFonts w:ascii="Times New Roman" w:hAnsi="Times New Roman"/>
          <w:sz w:val="24"/>
        </w:rPr>
        <w:t>La soluzione si articola in tre macro</w:t>
      </w:r>
      <w:r w:rsidRPr="005705E4">
        <w:rPr>
          <w:rFonts w:ascii="Times New Roman" w:hAnsi="Times New Roman"/>
          <w:sz w:val="24"/>
        </w:rPr>
        <w:noBreakHyphen/>
        <w:t>aree: potenziamento del cluster HPC</w:t>
      </w:r>
      <w:r>
        <w:rPr>
          <w:rFonts w:ascii="Times New Roman" w:hAnsi="Times New Roman"/>
          <w:sz w:val="24"/>
        </w:rPr>
        <w:t xml:space="preserve"> attraverso l’utilizzo di AWS</w:t>
      </w:r>
      <w:r w:rsidRPr="005705E4">
        <w:rPr>
          <w:rFonts w:ascii="Times New Roman" w:hAnsi="Times New Roman"/>
          <w:sz w:val="24"/>
        </w:rPr>
        <w:t>, migrazione di Pondus e convergenza dei servizi gestionali e di produttività sotto un’unica identità federata. Il data center on</w:t>
      </w:r>
      <w:r w:rsidRPr="005705E4">
        <w:rPr>
          <w:rFonts w:ascii="Times New Roman" w:hAnsi="Times New Roman"/>
          <w:sz w:val="24"/>
        </w:rPr>
        <w:noBreakHyphen/>
        <w:t>premise rimane operativ</w:t>
      </w:r>
      <w:r>
        <w:rPr>
          <w:rFonts w:ascii="Times New Roman" w:hAnsi="Times New Roman"/>
          <w:sz w:val="24"/>
        </w:rPr>
        <w:t>o</w:t>
      </w:r>
      <w:r w:rsidRPr="005705E4">
        <w:rPr>
          <w:rFonts w:ascii="Times New Roman" w:hAnsi="Times New Roman"/>
          <w:sz w:val="24"/>
        </w:rPr>
        <w:t>.</w:t>
      </w:r>
    </w:p>
    <w:p w14:paraId="0C9CFDE0" w14:textId="13659D76" w:rsidR="005F55BE" w:rsidRPr="00BE0DEC" w:rsidRDefault="00C736E4" w:rsidP="00BC7504">
      <w:pPr>
        <w:jc w:val="both"/>
      </w:pPr>
      <w:r w:rsidRPr="00BE0DEC">
        <w:rPr>
          <w:rFonts w:ascii="Times New Roman" w:hAnsi="Times New Roman"/>
          <w:b/>
          <w:sz w:val="24"/>
        </w:rPr>
        <w:lastRenderedPageBreak/>
        <w:t>Cluster HPC — estensione ibrida on-premise/AWS</w:t>
      </w:r>
    </w:p>
    <w:p w14:paraId="7DC429F3" w14:textId="7864B82E" w:rsidR="005F55BE" w:rsidRPr="00BE0DEC" w:rsidRDefault="00C500F1" w:rsidP="00BC7504">
      <w:pPr>
        <w:jc w:val="both"/>
      </w:pPr>
      <w:r>
        <w:rPr>
          <w:rFonts w:ascii="Times New Roman" w:hAnsi="Times New Roman"/>
          <w:sz w:val="24"/>
        </w:rPr>
        <w:t>L’HPC esistente on-premise viene mantenuto e se ne affianca uno su AWS</w:t>
      </w:r>
      <w:r w:rsidR="0096632C">
        <w:rPr>
          <w:rFonts w:ascii="Times New Roman" w:hAnsi="Times New Roman"/>
          <w:sz w:val="24"/>
        </w:rPr>
        <w:t xml:space="preserve"> (ue-west-1, Irlanda)</w:t>
      </w:r>
      <w:r>
        <w:rPr>
          <w:rFonts w:ascii="Times New Roman" w:hAnsi="Times New Roman"/>
          <w:sz w:val="24"/>
        </w:rPr>
        <w:t xml:space="preserve"> composto da</w:t>
      </w:r>
      <w:r w:rsidRPr="00BE0DEC">
        <w:rPr>
          <w:rFonts w:ascii="Times New Roman" w:hAnsi="Times New Roman"/>
          <w:sz w:val="24"/>
        </w:rPr>
        <w:t>:</w:t>
      </w:r>
    </w:p>
    <w:p w14:paraId="698A5C97" w14:textId="31FD2207" w:rsidR="005F55BE" w:rsidRPr="00BE0DEC" w:rsidRDefault="00C736E4" w:rsidP="00BC7504">
      <w:pPr>
        <w:pStyle w:val="ListParagraph"/>
        <w:ind w:left="504"/>
        <w:jc w:val="both"/>
      </w:pPr>
      <w:r w:rsidRPr="00BE0DEC">
        <w:rPr>
          <w:rFonts w:ascii="Times New Roman" w:hAnsi="Times New Roman"/>
          <w:sz w:val="24"/>
        </w:rPr>
        <w:t xml:space="preserve">• </w:t>
      </w:r>
      <w:r w:rsidR="00C500F1">
        <w:rPr>
          <w:rFonts w:ascii="Times New Roman" w:hAnsi="Times New Roman"/>
          <w:sz w:val="24"/>
        </w:rPr>
        <w:t>12 n</w:t>
      </w:r>
      <w:r w:rsidRPr="00BE0DEC">
        <w:rPr>
          <w:rFonts w:ascii="Times New Roman" w:hAnsi="Times New Roman"/>
          <w:sz w:val="24"/>
        </w:rPr>
        <w:t>odi di calcolo EC2 hpc7g.4xlarge (16 vCPU, 128 GB RAM, rete a 200 Gbps) collegati tramite Elastic Fabric Adapter (EFA) per throughput e latenza comparabili a una rete Infiniband</w:t>
      </w:r>
      <w:r w:rsidR="005705E4">
        <w:rPr>
          <w:rFonts w:ascii="Times New Roman" w:hAnsi="Times New Roman"/>
          <w:sz w:val="24"/>
        </w:rPr>
        <w:t xml:space="preserve"> (100/200 G</w:t>
      </w:r>
      <w:r w:rsidR="00A53188">
        <w:rPr>
          <w:rFonts w:ascii="Times New Roman" w:hAnsi="Times New Roman"/>
          <w:sz w:val="24"/>
        </w:rPr>
        <w:t>bps)</w:t>
      </w:r>
      <w:r w:rsidRPr="00BE0DEC">
        <w:rPr>
          <w:rFonts w:ascii="Times New Roman" w:hAnsi="Times New Roman"/>
          <w:sz w:val="24"/>
        </w:rPr>
        <w:t>, in un placement group dedicato all'interno di una subnet privata;</w:t>
      </w:r>
    </w:p>
    <w:p w14:paraId="7C0EFCDF" w14:textId="77777777" w:rsidR="005F55BE" w:rsidRPr="00BE0DEC" w:rsidRDefault="00C736E4" w:rsidP="00BC7504">
      <w:pPr>
        <w:pStyle w:val="ListParagraph"/>
        <w:ind w:left="504"/>
        <w:jc w:val="both"/>
      </w:pPr>
      <w:r w:rsidRPr="00BE0DEC">
        <w:rPr>
          <w:rFonts w:ascii="Times New Roman" w:hAnsi="Times New Roman"/>
          <w:sz w:val="24"/>
        </w:rPr>
        <w:t>• Storage condiviso ad alte prestazioni Amazon FSx for Lustre in modalità Scratch (1,2 TB per nodo, 200 MB/s per TiB), coerente con il requisito di scratch locale del capitolato;</w:t>
      </w:r>
    </w:p>
    <w:p w14:paraId="6607E60E" w14:textId="02271E1F" w:rsidR="005F55BE" w:rsidRPr="00BE0DEC" w:rsidRDefault="00C736E4" w:rsidP="00BC7504">
      <w:pPr>
        <w:pStyle w:val="ListParagraph"/>
        <w:ind w:left="504"/>
        <w:jc w:val="both"/>
      </w:pPr>
      <w:r w:rsidRPr="00BE0DEC">
        <w:rPr>
          <w:rFonts w:ascii="Times New Roman" w:hAnsi="Times New Roman"/>
          <w:sz w:val="24"/>
        </w:rPr>
        <w:t>• Head node/scheduler basato su Slurm, che accende le istanze EC2 solo in presenza di job da eseguire;</w:t>
      </w:r>
    </w:p>
    <w:p w14:paraId="5811886B" w14:textId="33744217" w:rsidR="005F55BE" w:rsidRPr="00BE0DEC" w:rsidRDefault="00C736E4" w:rsidP="00BC7504">
      <w:pPr>
        <w:pStyle w:val="ListParagraph"/>
        <w:ind w:left="504"/>
        <w:jc w:val="both"/>
      </w:pPr>
      <w:r w:rsidRPr="00BE0DEC">
        <w:rPr>
          <w:rFonts w:ascii="Times New Roman" w:hAnsi="Times New Roman"/>
          <w:sz w:val="24"/>
        </w:rPr>
        <w:t>• Monitoraggio e audit tramite Amazon CloudWatch</w:t>
      </w:r>
      <w:r w:rsidR="005705E4">
        <w:rPr>
          <w:rFonts w:ascii="Times New Roman" w:hAnsi="Times New Roman"/>
          <w:sz w:val="24"/>
        </w:rPr>
        <w:t xml:space="preserve"> </w:t>
      </w:r>
      <w:r w:rsidRPr="00BE0DEC">
        <w:rPr>
          <w:rFonts w:ascii="Times New Roman" w:hAnsi="Times New Roman"/>
          <w:sz w:val="24"/>
        </w:rPr>
        <w:t>e AWS CloudTrail; gestione degli accessi tramite ruoli IAM a privilegio minimo (nessun accesso diretto con credenziali statiche);</w:t>
      </w:r>
    </w:p>
    <w:p w14:paraId="33AB48D7" w14:textId="54833B40" w:rsidR="005F55BE" w:rsidRDefault="00C736E4" w:rsidP="00BC7504">
      <w:pPr>
        <w:pStyle w:val="ListParagraph"/>
        <w:ind w:left="504"/>
        <w:jc w:val="both"/>
        <w:rPr>
          <w:rFonts w:ascii="Times New Roman" w:hAnsi="Times New Roman"/>
          <w:sz w:val="24"/>
        </w:rPr>
      </w:pPr>
      <w:r w:rsidRPr="00BE0DEC">
        <w:rPr>
          <w:rFonts w:ascii="Times New Roman" w:hAnsi="Times New Roman"/>
          <w:sz w:val="24"/>
        </w:rPr>
        <w:t>• Risultati archiviati su Amazon S3.</w:t>
      </w:r>
    </w:p>
    <w:p w14:paraId="4CEEED55" w14:textId="17844E05" w:rsidR="008619C5" w:rsidRPr="00BE0DEC" w:rsidRDefault="008619C5" w:rsidP="008619C5">
      <w:pPr>
        <w:jc w:val="center"/>
      </w:pPr>
      <w:r>
        <w:rPr>
          <w:noProof/>
        </w:rPr>
        <w:drawing>
          <wp:inline distT="0" distB="0" distL="0" distR="0" wp14:anchorId="49B1DD13" wp14:editId="3C9E7F5F">
            <wp:extent cx="4246605" cy="5080635"/>
            <wp:effectExtent l="0" t="0" r="1905" b="5715"/>
            <wp:docPr id="80629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1197" name="Picture 806291197"/>
                    <pic:cNvPicPr/>
                  </pic:nvPicPr>
                  <pic:blipFill>
                    <a:blip r:embed="rId7">
                      <a:extLst>
                        <a:ext uri="{28A0092B-C50C-407E-A947-70E740481C1C}">
                          <a14:useLocalDpi xmlns:a14="http://schemas.microsoft.com/office/drawing/2010/main" val="0"/>
                        </a:ext>
                      </a:extLst>
                    </a:blip>
                    <a:stretch>
                      <a:fillRect/>
                    </a:stretch>
                  </pic:blipFill>
                  <pic:spPr>
                    <a:xfrm>
                      <a:off x="0" y="0"/>
                      <a:ext cx="4251659" cy="5086682"/>
                    </a:xfrm>
                    <a:prstGeom prst="rect">
                      <a:avLst/>
                    </a:prstGeom>
                  </pic:spPr>
                </pic:pic>
              </a:graphicData>
            </a:graphic>
          </wp:inline>
        </w:drawing>
      </w:r>
    </w:p>
    <w:p w14:paraId="64643C81" w14:textId="77777777" w:rsidR="005F55BE" w:rsidRPr="00BE0DEC" w:rsidRDefault="00C736E4" w:rsidP="00BC7504">
      <w:pPr>
        <w:jc w:val="both"/>
      </w:pPr>
      <w:r w:rsidRPr="00BE0DEC">
        <w:rPr>
          <w:rFonts w:ascii="Times New Roman" w:hAnsi="Times New Roman"/>
          <w:b/>
          <w:sz w:val="24"/>
        </w:rPr>
        <w:t>Pondus — migrazione su AWS</w:t>
      </w:r>
    </w:p>
    <w:p w14:paraId="74720C15" w14:textId="77777777" w:rsidR="005F55BE" w:rsidRPr="00BE0DEC" w:rsidRDefault="00C736E4" w:rsidP="00BC7504">
      <w:pPr>
        <w:jc w:val="both"/>
      </w:pPr>
      <w:r w:rsidRPr="00BE0DEC">
        <w:rPr>
          <w:rFonts w:ascii="Times New Roman" w:hAnsi="Times New Roman"/>
          <w:sz w:val="24"/>
        </w:rPr>
        <w:t>Pondus (applicazione C# erogata da IIS e SQL Server, oggi su hardware fisico on-premise) viene ricostruita su AWS con un'architettura ridondata e scalabile, pensata per essere accessibile in sicurezza dai clienti via web:</w:t>
      </w:r>
    </w:p>
    <w:p w14:paraId="56467F0F" w14:textId="77777777" w:rsidR="005F55BE" w:rsidRPr="00BE0DEC" w:rsidRDefault="00C736E4" w:rsidP="00BC7504">
      <w:pPr>
        <w:pStyle w:val="ListParagraph"/>
        <w:ind w:left="504"/>
        <w:jc w:val="both"/>
      </w:pPr>
      <w:r w:rsidRPr="00BE0DEC">
        <w:rPr>
          <w:rFonts w:ascii="Times New Roman" w:hAnsi="Times New Roman"/>
          <w:sz w:val="24"/>
        </w:rPr>
        <w:lastRenderedPageBreak/>
        <w:t>• Application Load Balancer con terminazione HTTPS (certificato gestito tramite AWS Certificate Manager) come unico punto di ingresso per gli utenti autorizzati;</w:t>
      </w:r>
    </w:p>
    <w:p w14:paraId="69853EFC" w14:textId="39F8EB10" w:rsidR="005F55BE" w:rsidRPr="00C500F1" w:rsidRDefault="00C736E4" w:rsidP="00C500F1">
      <w:pPr>
        <w:pStyle w:val="ListParagraph"/>
        <w:ind w:left="504"/>
        <w:jc w:val="both"/>
        <w:rPr>
          <w:rFonts w:ascii="Times New Roman" w:hAnsi="Times New Roman"/>
          <w:sz w:val="24"/>
          <w:lang w:val="fr-FR"/>
        </w:rPr>
      </w:pPr>
      <w:r w:rsidRPr="00BE0DEC">
        <w:rPr>
          <w:rFonts w:ascii="Times New Roman" w:hAnsi="Times New Roman"/>
          <w:sz w:val="24"/>
        </w:rPr>
        <w:t xml:space="preserve">• Istanza EC2 </w:t>
      </w:r>
      <w:r w:rsidR="00C500F1" w:rsidRPr="00C500F1">
        <w:rPr>
          <w:rFonts w:ascii="Times New Roman" w:hAnsi="Times New Roman"/>
          <w:sz w:val="24"/>
          <w:lang w:val="fr-FR"/>
        </w:rPr>
        <w:t>m6i.4xlarge</w:t>
      </w:r>
      <w:r w:rsidR="00C500F1">
        <w:rPr>
          <w:rFonts w:ascii="Times New Roman" w:hAnsi="Times New Roman"/>
          <w:sz w:val="24"/>
          <w:lang w:val="fr-FR"/>
        </w:rPr>
        <w:t xml:space="preserve"> (</w:t>
      </w:r>
      <w:r w:rsidR="00C500F1" w:rsidRPr="00C500F1">
        <w:rPr>
          <w:rFonts w:ascii="Times New Roman" w:hAnsi="Times New Roman"/>
          <w:sz w:val="24"/>
          <w:lang w:val="fr-FR"/>
        </w:rPr>
        <w:t>16vCPU</w:t>
      </w:r>
      <w:r w:rsidR="00C500F1">
        <w:rPr>
          <w:rFonts w:ascii="Times New Roman" w:hAnsi="Times New Roman"/>
          <w:sz w:val="24"/>
          <w:lang w:val="fr-FR"/>
        </w:rPr>
        <w:t>,</w:t>
      </w:r>
      <w:r w:rsidR="00C500F1" w:rsidRPr="00C500F1">
        <w:rPr>
          <w:rFonts w:ascii="Times New Roman" w:hAnsi="Times New Roman"/>
          <w:sz w:val="24"/>
          <w:lang w:val="fr-FR"/>
        </w:rPr>
        <w:t xml:space="preserve"> 64 GB RAM</w:t>
      </w:r>
      <w:r w:rsidR="00C500F1" w:rsidRPr="00C500F1">
        <w:rPr>
          <w:rFonts w:ascii="Times New Roman" w:hAnsi="Times New Roman"/>
          <w:sz w:val="24"/>
        </w:rPr>
        <w:t>)</w:t>
      </w:r>
      <w:r w:rsidRPr="00C500F1">
        <w:rPr>
          <w:rFonts w:ascii="Times New Roman" w:hAnsi="Times New Roman"/>
          <w:sz w:val="24"/>
        </w:rPr>
        <w:t>; una seconda istanza EC2</w:t>
      </w:r>
      <w:r w:rsidR="00C500F1">
        <w:rPr>
          <w:rFonts w:ascii="Times New Roman" w:hAnsi="Times New Roman"/>
          <w:sz w:val="24"/>
        </w:rPr>
        <w:t xml:space="preserve"> uguale ma</w:t>
      </w:r>
      <w:r w:rsidRPr="00C500F1">
        <w:rPr>
          <w:rFonts w:ascii="Times New Roman" w:hAnsi="Times New Roman"/>
          <w:sz w:val="24"/>
        </w:rPr>
        <w:t xml:space="preserve"> in una diversa Availability Zone viene predisposta e attivata qualora si confermi la necessità di alta disponibilità;</w:t>
      </w:r>
    </w:p>
    <w:p w14:paraId="37CE2FE6" w14:textId="0912A887" w:rsidR="005F55BE" w:rsidRPr="00C500F1" w:rsidRDefault="00C736E4" w:rsidP="00C500F1">
      <w:pPr>
        <w:pStyle w:val="ListParagraph"/>
        <w:ind w:left="504"/>
        <w:jc w:val="both"/>
        <w:rPr>
          <w:rFonts w:ascii="Times New Roman" w:hAnsi="Times New Roman"/>
          <w:sz w:val="24"/>
          <w:lang w:val="fr-FR"/>
        </w:rPr>
      </w:pPr>
      <w:r w:rsidRPr="00BE0DEC">
        <w:rPr>
          <w:rFonts w:ascii="Times New Roman" w:hAnsi="Times New Roman"/>
          <w:sz w:val="24"/>
        </w:rPr>
        <w:t xml:space="preserve">• Amazon RDS </w:t>
      </w:r>
      <w:r w:rsidR="00C500F1">
        <w:rPr>
          <w:rFonts w:ascii="Times New Roman" w:hAnsi="Times New Roman"/>
          <w:sz w:val="24"/>
        </w:rPr>
        <w:t>Aurora DB (</w:t>
      </w:r>
      <w:r w:rsidR="00C500F1" w:rsidRPr="00C500F1">
        <w:rPr>
          <w:rFonts w:ascii="Times New Roman" w:hAnsi="Times New Roman"/>
          <w:sz w:val="24"/>
          <w:lang w:val="fr-FR"/>
        </w:rPr>
        <w:t>db.r5.2xlarge 8vCPU</w:t>
      </w:r>
      <w:r w:rsidR="00C500F1">
        <w:rPr>
          <w:rFonts w:ascii="Times New Roman" w:hAnsi="Times New Roman"/>
          <w:sz w:val="24"/>
          <w:lang w:val="fr-FR"/>
        </w:rPr>
        <w:t>,</w:t>
      </w:r>
      <w:r w:rsidR="00C500F1" w:rsidRPr="00C500F1">
        <w:rPr>
          <w:rFonts w:ascii="Times New Roman" w:hAnsi="Times New Roman"/>
          <w:sz w:val="24"/>
          <w:lang w:val="fr-FR"/>
        </w:rPr>
        <w:t xml:space="preserve"> 64 GB RAM</w:t>
      </w:r>
      <w:r w:rsidR="00C500F1">
        <w:rPr>
          <w:rFonts w:ascii="Times New Roman" w:hAnsi="Times New Roman"/>
          <w:sz w:val="24"/>
          <w:lang w:val="fr-FR"/>
        </w:rPr>
        <w:t>,</w:t>
      </w:r>
      <w:r w:rsidR="00C500F1" w:rsidRPr="00C500F1">
        <w:rPr>
          <w:rFonts w:ascii="Times New Roman" w:hAnsi="Times New Roman"/>
          <w:sz w:val="24"/>
          <w:lang w:val="fr-FR"/>
        </w:rPr>
        <w:t xml:space="preserve"> bucket storage gp3 1,2 TB</w:t>
      </w:r>
      <w:r w:rsidR="00C500F1">
        <w:rPr>
          <w:rFonts w:ascii="Times New Roman" w:hAnsi="Times New Roman"/>
          <w:sz w:val="24"/>
          <w:lang w:val="fr-FR"/>
        </w:rPr>
        <w:t>,</w:t>
      </w:r>
      <w:r w:rsidR="00C500F1" w:rsidRPr="00C500F1">
        <w:rPr>
          <w:rFonts w:ascii="Times New Roman" w:hAnsi="Times New Roman"/>
          <w:sz w:val="24"/>
          <w:lang w:val="fr-FR"/>
        </w:rPr>
        <w:t xml:space="preserve"> backup DB 2 TB</w:t>
      </w:r>
      <w:r w:rsidR="00C500F1" w:rsidRPr="00C500F1">
        <w:rPr>
          <w:rFonts w:ascii="Times New Roman" w:hAnsi="Times New Roman"/>
          <w:sz w:val="24"/>
        </w:rPr>
        <w:t>)</w:t>
      </w:r>
      <w:r w:rsidRPr="00C500F1">
        <w:rPr>
          <w:rFonts w:ascii="Times New Roman" w:hAnsi="Times New Roman"/>
          <w:sz w:val="24"/>
        </w:rPr>
        <w:t xml:space="preserve"> in configurazione Multi-AZ per il database applicativo, con backup automatici e patching gestito dal servizio;</w:t>
      </w:r>
    </w:p>
    <w:p w14:paraId="7C106909" w14:textId="17191DFE" w:rsidR="005F55BE" w:rsidRPr="00BE0DEC" w:rsidRDefault="00C736E4" w:rsidP="00BC7504">
      <w:pPr>
        <w:pStyle w:val="ListParagraph"/>
        <w:ind w:left="504"/>
        <w:jc w:val="both"/>
      </w:pPr>
      <w:r w:rsidRPr="00BE0DEC">
        <w:rPr>
          <w:rFonts w:ascii="Times New Roman" w:hAnsi="Times New Roman"/>
          <w:sz w:val="24"/>
        </w:rPr>
        <w:t>• Migrazione iniziale e sincronizzazione dei dati tramite AWS Database Migration Service (DMS);</w:t>
      </w:r>
    </w:p>
    <w:p w14:paraId="1C9A8059" w14:textId="39A04C4D" w:rsidR="005F55BE" w:rsidRPr="00BE0DEC" w:rsidRDefault="00C736E4" w:rsidP="00BC7504">
      <w:pPr>
        <w:pStyle w:val="ListParagraph"/>
        <w:ind w:left="504"/>
        <w:jc w:val="both"/>
      </w:pPr>
      <w:r w:rsidRPr="00BE0DEC">
        <w:rPr>
          <w:rFonts w:ascii="Times New Roman" w:hAnsi="Times New Roman"/>
          <w:sz w:val="24"/>
        </w:rPr>
        <w:t>• Credenziali del database gestite tramite AWS Secrets Manager; accesso amministrativo alle istanze EC2 tramite AWS Systems Manager Session Manager;</w:t>
      </w:r>
    </w:p>
    <w:p w14:paraId="6E3A9665" w14:textId="77777777" w:rsidR="005F55BE" w:rsidRPr="00BE0DEC" w:rsidRDefault="00C736E4" w:rsidP="00BC7504">
      <w:pPr>
        <w:pStyle w:val="ListParagraph"/>
        <w:ind w:left="504"/>
        <w:jc w:val="both"/>
      </w:pPr>
      <w:r w:rsidRPr="00BE0DEC">
        <w:rPr>
          <w:rFonts w:ascii="Times New Roman" w:hAnsi="Times New Roman"/>
          <w:sz w:val="24"/>
        </w:rPr>
        <w:t>• Osservabilità tramite Amazon CloudWatch (metriche, log, allarmi) e Amazon CloudTrail (audit trail degli accessi);</w:t>
      </w:r>
    </w:p>
    <w:p w14:paraId="58A88625" w14:textId="29B25D07" w:rsidR="005F55BE" w:rsidRPr="00BE0DEC" w:rsidRDefault="00C736E4" w:rsidP="00BC7504">
      <w:pPr>
        <w:pStyle w:val="ListParagraph"/>
        <w:ind w:left="504"/>
        <w:jc w:val="both"/>
      </w:pPr>
      <w:r w:rsidRPr="00BE0DEC">
        <w:rPr>
          <w:rFonts w:ascii="Times New Roman" w:hAnsi="Times New Roman"/>
          <w:sz w:val="24"/>
        </w:rPr>
        <w:t>• Backup replicati in cross-region.</w:t>
      </w:r>
    </w:p>
    <w:p w14:paraId="2CB30673" w14:textId="77777777" w:rsidR="005F55BE" w:rsidRPr="00BE0DEC" w:rsidRDefault="00C736E4" w:rsidP="00BC7504">
      <w:pPr>
        <w:jc w:val="both"/>
      </w:pPr>
      <w:r w:rsidRPr="00BE0DEC">
        <w:rPr>
          <w:noProof/>
        </w:rPr>
        <w:drawing>
          <wp:inline distT="0" distB="0" distL="0" distR="0" wp14:anchorId="4B512A1B" wp14:editId="03C91E5C">
            <wp:extent cx="5852160" cy="3095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pondus_definitivo_drawio.png"/>
                    <pic:cNvPicPr/>
                  </pic:nvPicPr>
                  <pic:blipFill>
                    <a:blip r:embed="rId8"/>
                    <a:stretch>
                      <a:fillRect/>
                    </a:stretch>
                  </pic:blipFill>
                  <pic:spPr>
                    <a:xfrm>
                      <a:off x="0" y="0"/>
                      <a:ext cx="5852160" cy="3095357"/>
                    </a:xfrm>
                    <a:prstGeom prst="rect">
                      <a:avLst/>
                    </a:prstGeom>
                  </pic:spPr>
                </pic:pic>
              </a:graphicData>
            </a:graphic>
          </wp:inline>
        </w:drawing>
      </w:r>
    </w:p>
    <w:p w14:paraId="2A281655" w14:textId="77777777" w:rsidR="005F55BE" w:rsidRPr="00BE0DEC" w:rsidRDefault="00C736E4" w:rsidP="00BC7504">
      <w:pPr>
        <w:jc w:val="both"/>
      </w:pPr>
      <w:r w:rsidRPr="00BE0DEC">
        <w:rPr>
          <w:rFonts w:ascii="Times New Roman" w:hAnsi="Times New Roman"/>
          <w:b/>
          <w:sz w:val="24"/>
        </w:rPr>
        <w:t>Identità, produttività e gestionale — convergenza SaaS-first</w:t>
      </w:r>
    </w:p>
    <w:p w14:paraId="5EED7625" w14:textId="77777777" w:rsidR="005F55BE" w:rsidRPr="00BE0DEC" w:rsidRDefault="00C736E4" w:rsidP="00BC7504">
      <w:pPr>
        <w:jc w:val="both"/>
      </w:pPr>
      <w:r w:rsidRPr="00BE0DEC">
        <w:rPr>
          <w:rFonts w:ascii="Times New Roman" w:hAnsi="Times New Roman"/>
          <w:sz w:val="24"/>
        </w:rPr>
        <w:t>I dieci ambiti di servizio duplicati tra le due aziende (posta, produttività, videoconferenza, archiviazione file, CRM, contabilità, rilevamento ore, controllo versione, documentazione, identità) vengono unificati su un unico stack, con AWS IAM Identity Center come broker di identità centrale, indipendente dai singoli fornitori applicativi:</w:t>
      </w:r>
    </w:p>
    <w:p w14:paraId="56DA5D48" w14:textId="547613A3" w:rsidR="005F55BE" w:rsidRPr="00BE0DEC" w:rsidRDefault="00C736E4" w:rsidP="00BC7504">
      <w:pPr>
        <w:pStyle w:val="ListParagraph"/>
        <w:ind w:left="504"/>
        <w:jc w:val="both"/>
      </w:pPr>
      <w:r w:rsidRPr="00BE0DEC">
        <w:rPr>
          <w:rFonts w:ascii="Times New Roman" w:hAnsi="Times New Roman"/>
          <w:sz w:val="24"/>
        </w:rPr>
        <w:t>• Google Workspace per posta, produttività, drive e videoconferenza</w:t>
      </w:r>
      <w:r w:rsidR="006E5586">
        <w:rPr>
          <w:rFonts w:ascii="Times New Roman" w:hAnsi="Times New Roman"/>
          <w:sz w:val="24"/>
        </w:rPr>
        <w:t>;</w:t>
      </w:r>
    </w:p>
    <w:p w14:paraId="123965F5" w14:textId="4D595BC6" w:rsidR="005F55BE" w:rsidRPr="00BE0DEC" w:rsidRDefault="00C736E4" w:rsidP="00BC7504">
      <w:pPr>
        <w:pStyle w:val="ListParagraph"/>
        <w:ind w:left="504"/>
        <w:jc w:val="both"/>
      </w:pPr>
      <w:r w:rsidRPr="00BE0DEC">
        <w:rPr>
          <w:rFonts w:ascii="Times New Roman" w:hAnsi="Times New Roman"/>
          <w:sz w:val="24"/>
        </w:rPr>
        <w:t>• Odoo SaaS per CRM, contabilità e rilevamento ore;</w:t>
      </w:r>
    </w:p>
    <w:p w14:paraId="3F091077" w14:textId="77777777" w:rsidR="005F55BE" w:rsidRPr="00BE0DEC" w:rsidRDefault="00C736E4" w:rsidP="00BC7504">
      <w:pPr>
        <w:pStyle w:val="ListParagraph"/>
        <w:ind w:left="504"/>
        <w:jc w:val="both"/>
      </w:pPr>
      <w:r w:rsidRPr="00BE0DEC">
        <w:rPr>
          <w:rFonts w:ascii="Times New Roman" w:hAnsi="Times New Roman"/>
          <w:sz w:val="24"/>
        </w:rPr>
        <w:t>• Bitbucket SaaS per il controllo di versione, con le pipeline CI/CD esistenti;</w:t>
      </w:r>
    </w:p>
    <w:p w14:paraId="59C9825D" w14:textId="62F40CC1" w:rsidR="005F55BE" w:rsidRPr="00BE0DEC" w:rsidRDefault="00C736E4" w:rsidP="00BC7504">
      <w:pPr>
        <w:pStyle w:val="ListParagraph"/>
        <w:ind w:left="504"/>
        <w:jc w:val="both"/>
      </w:pPr>
      <w:r w:rsidRPr="00BE0DEC">
        <w:rPr>
          <w:rFonts w:ascii="Times New Roman" w:hAnsi="Times New Roman"/>
          <w:sz w:val="24"/>
        </w:rPr>
        <w:t>• AWS IAM Identity Center con federazione SAML 2.0 verso Google, OpenID Connect verso Odoo e provisioning automatico via SCIM; autenticazione a più fattori (MFA) obbligatoria per tutti gli utenti</w:t>
      </w:r>
      <w:r w:rsidR="006E5586">
        <w:rPr>
          <w:rFonts w:ascii="Times New Roman" w:hAnsi="Times New Roman"/>
          <w:sz w:val="24"/>
        </w:rPr>
        <w:t>.</w:t>
      </w:r>
    </w:p>
    <w:p w14:paraId="229B2186" w14:textId="50DC4162" w:rsidR="005F55BE" w:rsidRPr="00BE0DEC" w:rsidRDefault="00C736E4" w:rsidP="00BC7504">
      <w:pPr>
        <w:jc w:val="both"/>
      </w:pPr>
      <w:r w:rsidRPr="00BE0DEC">
        <w:rPr>
          <w:rFonts w:ascii="Times New Roman" w:hAnsi="Times New Roman"/>
          <w:sz w:val="24"/>
        </w:rPr>
        <w:t>Il software contabile legacy Profis viene mantenuto attivo in sola lettura su un'istanza EC2 per la durata richiesta dalla compliance finanziaria (un anno), per poi essere dismesso.</w:t>
      </w:r>
    </w:p>
    <w:p w14:paraId="3461CF32" w14:textId="77777777" w:rsidR="005F55BE" w:rsidRPr="00BE0DEC" w:rsidRDefault="00C736E4" w:rsidP="00DE48B5">
      <w:pPr>
        <w:pStyle w:val="TITPARTESI"/>
        <w:ind w:firstLine="0"/>
      </w:pPr>
      <w:r w:rsidRPr="00BE0DEC">
        <w:lastRenderedPageBreak/>
        <w:t>Backup e Disaster Recovery</w:t>
      </w:r>
    </w:p>
    <w:p w14:paraId="27568FE0" w14:textId="77777777" w:rsidR="005F55BE" w:rsidRPr="00BE0DEC" w:rsidRDefault="00C736E4" w:rsidP="00BC7504">
      <w:pPr>
        <w:jc w:val="both"/>
      </w:pPr>
      <w:r w:rsidRPr="00BE0DEC">
        <w:rPr>
          <w:rFonts w:ascii="Times New Roman" w:hAnsi="Times New Roman"/>
          <w:sz w:val="24"/>
        </w:rPr>
        <w:t>In coerenza con il vincolo di più backup delocalizzati e con la predisposizione dell'infrastruttura alla conformità ISO/IEC 27001, la strategia di backup e DR prevede:</w:t>
      </w:r>
    </w:p>
    <w:p w14:paraId="3EDA4EA1" w14:textId="77777777" w:rsidR="005F55BE" w:rsidRPr="00BE0DEC" w:rsidRDefault="00C736E4" w:rsidP="00BC7504">
      <w:pPr>
        <w:pStyle w:val="ListParagraph"/>
        <w:ind w:left="504"/>
        <w:jc w:val="both"/>
      </w:pPr>
      <w:r w:rsidRPr="00BE0DEC">
        <w:rPr>
          <w:rFonts w:ascii="Times New Roman" w:hAnsi="Times New Roman"/>
          <w:sz w:val="24"/>
        </w:rPr>
        <w:t>• Backup giornalieri, con copia in una regione AWS diversa da quella primaria (cross-region replication) e cambio di Availability Zone, per garantire la ripresa anche in caso di indisponibilità di un intero sito;</w:t>
      </w:r>
    </w:p>
    <w:p w14:paraId="5807508D" w14:textId="2CC53F65" w:rsidR="005F55BE" w:rsidRPr="00BE0DEC" w:rsidRDefault="00C736E4" w:rsidP="00BC7504">
      <w:pPr>
        <w:pStyle w:val="ListParagraph"/>
        <w:ind w:left="504"/>
        <w:jc w:val="both"/>
      </w:pPr>
      <w:r w:rsidRPr="00BE0DEC">
        <w:rPr>
          <w:rFonts w:ascii="Times New Roman" w:hAnsi="Times New Roman"/>
          <w:sz w:val="24"/>
        </w:rPr>
        <w:t>• Cifratura dei backup;</w:t>
      </w:r>
    </w:p>
    <w:p w14:paraId="2BAA17CD" w14:textId="261DC3A9" w:rsidR="005F55BE" w:rsidRPr="00BE0DEC" w:rsidRDefault="00C736E4" w:rsidP="00BC7504">
      <w:pPr>
        <w:pStyle w:val="ListParagraph"/>
        <w:ind w:left="504"/>
        <w:jc w:val="both"/>
      </w:pPr>
      <w:r w:rsidRPr="00BE0DEC">
        <w:rPr>
          <w:rFonts w:ascii="Times New Roman" w:hAnsi="Times New Roman"/>
          <w:sz w:val="24"/>
        </w:rPr>
        <w:t>• Obiettivo di disponibilità annua del 95% come indicato dal cliente;</w:t>
      </w:r>
    </w:p>
    <w:p w14:paraId="1952B805" w14:textId="160E8B1D" w:rsidR="006E5586" w:rsidRDefault="00C736E4" w:rsidP="00DE48B5">
      <w:pPr>
        <w:pStyle w:val="ListParagraph"/>
        <w:ind w:left="504"/>
        <w:jc w:val="both"/>
      </w:pPr>
      <w:r w:rsidRPr="00BE0DEC">
        <w:rPr>
          <w:rFonts w:ascii="Times New Roman" w:hAnsi="Times New Roman"/>
          <w:sz w:val="24"/>
        </w:rPr>
        <w:t>• Test periodici di ripristino, documentati, per verificare l'efficacia reale delle procedure di backup e non solo la loro esecuzione.</w:t>
      </w:r>
    </w:p>
    <w:p w14:paraId="25DC7F98" w14:textId="0F464695" w:rsidR="005F55BE" w:rsidRPr="00BE0DEC" w:rsidRDefault="00DE48B5" w:rsidP="006E5586">
      <w:pPr>
        <w:pStyle w:val="TITPARTESI"/>
        <w:ind w:firstLine="0"/>
      </w:pPr>
      <w:r>
        <w:t>Proposta</w:t>
      </w:r>
      <w:r w:rsidRPr="00BE0DEC">
        <w:t xml:space="preserve"> economica</w:t>
      </w:r>
    </w:p>
    <w:p w14:paraId="1717B4B3" w14:textId="2E1B9CC7" w:rsidR="005F55BE" w:rsidRPr="00BE0DEC" w:rsidRDefault="00C736E4" w:rsidP="00BC7504">
      <w:pPr>
        <w:jc w:val="both"/>
      </w:pPr>
      <w:r w:rsidRPr="00BE0DEC">
        <w:rPr>
          <w:rFonts w:ascii="Times New Roman" w:hAnsi="Times New Roman"/>
          <w:sz w:val="24"/>
        </w:rPr>
        <w:t>Le stime seguenti sono espresse su un orizzonte di 3 anni (36 mesi. I costi sono al netto di IVA e da intendersi come stime di pianificazione.</w:t>
      </w:r>
    </w:p>
    <w:p w14:paraId="037BFFA3" w14:textId="77777777" w:rsidR="005F55BE" w:rsidRPr="00BE0DEC" w:rsidRDefault="00C736E4" w:rsidP="00BC7504">
      <w:pPr>
        <w:jc w:val="both"/>
      </w:pPr>
      <w:r w:rsidRPr="00BE0DEC">
        <w:rPr>
          <w:rFonts w:ascii="Times New Roman" w:hAnsi="Times New Roman"/>
          <w:b/>
          <w:sz w:val="24"/>
        </w:rPr>
        <w:t>HPC — Cluster su AWS (EC2 Savings Plans, 3 anni)</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48"/>
        <w:gridCol w:w="4320"/>
        <w:gridCol w:w="1584"/>
        <w:gridCol w:w="1584"/>
      </w:tblGrid>
      <w:tr w:rsidR="005F55BE" w:rsidRPr="00BE0DEC" w14:paraId="7C9E950C" w14:textId="77777777">
        <w:trPr>
          <w:jc w:val="center"/>
        </w:trPr>
        <w:tc>
          <w:tcPr>
            <w:tcW w:w="2448" w:type="dxa"/>
            <w:shd w:val="clear" w:color="auto" w:fill="D9D9D9"/>
          </w:tcPr>
          <w:p w14:paraId="470AC411" w14:textId="77777777" w:rsidR="005F55BE" w:rsidRPr="00BE0DEC" w:rsidRDefault="00C736E4" w:rsidP="00BC7504">
            <w:pPr>
              <w:jc w:val="both"/>
            </w:pPr>
            <w:r w:rsidRPr="00BE0DEC">
              <w:rPr>
                <w:rFonts w:ascii="Times New Roman" w:hAnsi="Times New Roman"/>
                <w:b/>
                <w:sz w:val="20"/>
              </w:rPr>
              <w:t>Componente</w:t>
            </w:r>
          </w:p>
        </w:tc>
        <w:tc>
          <w:tcPr>
            <w:tcW w:w="4320" w:type="dxa"/>
            <w:shd w:val="clear" w:color="auto" w:fill="D9D9D9"/>
          </w:tcPr>
          <w:p w14:paraId="03108E54" w14:textId="77777777" w:rsidR="005F55BE" w:rsidRPr="00BE0DEC" w:rsidRDefault="00C736E4" w:rsidP="00BC7504">
            <w:pPr>
              <w:jc w:val="both"/>
            </w:pPr>
            <w:r w:rsidRPr="00BE0DEC">
              <w:rPr>
                <w:rFonts w:ascii="Times New Roman" w:hAnsi="Times New Roman"/>
                <w:b/>
                <w:sz w:val="20"/>
              </w:rPr>
              <w:t>Configurazione</w:t>
            </w:r>
          </w:p>
        </w:tc>
        <w:tc>
          <w:tcPr>
            <w:tcW w:w="1584" w:type="dxa"/>
            <w:shd w:val="clear" w:color="auto" w:fill="D9D9D9"/>
          </w:tcPr>
          <w:p w14:paraId="2D30F14D" w14:textId="77777777" w:rsidR="005F55BE" w:rsidRPr="00BE0DEC" w:rsidRDefault="00C736E4" w:rsidP="00BC7504">
            <w:pPr>
              <w:jc w:val="both"/>
            </w:pPr>
            <w:r w:rsidRPr="00BE0DEC">
              <w:rPr>
                <w:rFonts w:ascii="Times New Roman" w:hAnsi="Times New Roman"/>
                <w:b/>
                <w:sz w:val="20"/>
              </w:rPr>
              <w:t>Totale 3 anni ($)</w:t>
            </w:r>
          </w:p>
        </w:tc>
        <w:tc>
          <w:tcPr>
            <w:tcW w:w="1584" w:type="dxa"/>
            <w:shd w:val="clear" w:color="auto" w:fill="D9D9D9"/>
          </w:tcPr>
          <w:p w14:paraId="49A5E713" w14:textId="77777777" w:rsidR="005F55BE" w:rsidRPr="00BE0DEC" w:rsidRDefault="00C736E4" w:rsidP="00BC7504">
            <w:pPr>
              <w:jc w:val="both"/>
            </w:pPr>
            <w:r w:rsidRPr="00BE0DEC">
              <w:rPr>
                <w:rFonts w:ascii="Times New Roman" w:hAnsi="Times New Roman"/>
                <w:b/>
                <w:sz w:val="20"/>
              </w:rPr>
              <w:t>Totale 3 anni (€)</w:t>
            </w:r>
          </w:p>
        </w:tc>
      </w:tr>
      <w:tr w:rsidR="005F55BE" w:rsidRPr="00BE0DEC" w14:paraId="53B83F0D" w14:textId="77777777">
        <w:trPr>
          <w:jc w:val="center"/>
        </w:trPr>
        <w:tc>
          <w:tcPr>
            <w:tcW w:w="2448" w:type="dxa"/>
          </w:tcPr>
          <w:p w14:paraId="6AC8E2B2" w14:textId="77777777" w:rsidR="005F55BE" w:rsidRPr="00BE0DEC" w:rsidRDefault="00C736E4" w:rsidP="00BC7504">
            <w:pPr>
              <w:jc w:val="both"/>
            </w:pPr>
            <w:r w:rsidRPr="00BE0DEC">
              <w:rPr>
                <w:rFonts w:ascii="Times New Roman" w:hAnsi="Times New Roman"/>
                <w:sz w:val="20"/>
              </w:rPr>
              <w:t>EC2 hpc7g.4xlarge</w:t>
            </w:r>
          </w:p>
        </w:tc>
        <w:tc>
          <w:tcPr>
            <w:tcW w:w="4320" w:type="dxa"/>
          </w:tcPr>
          <w:p w14:paraId="37ADB1E3" w14:textId="77777777" w:rsidR="005F55BE" w:rsidRPr="00BE0DEC" w:rsidRDefault="00C736E4" w:rsidP="00BC7504">
            <w:pPr>
              <w:jc w:val="both"/>
            </w:pPr>
            <w:r w:rsidRPr="00BE0DEC">
              <w:rPr>
                <w:rFonts w:ascii="Times New Roman" w:hAnsi="Times New Roman"/>
                <w:sz w:val="20"/>
              </w:rPr>
              <w:t>12 istanze, EC2 Savings Plans, ~11.000 $/mese, Irlanda</w:t>
            </w:r>
          </w:p>
        </w:tc>
        <w:tc>
          <w:tcPr>
            <w:tcW w:w="1584" w:type="dxa"/>
          </w:tcPr>
          <w:p w14:paraId="1D8E289C" w14:textId="77777777" w:rsidR="005F55BE" w:rsidRPr="00BE0DEC" w:rsidRDefault="00C736E4" w:rsidP="00BC7504">
            <w:pPr>
              <w:jc w:val="both"/>
            </w:pPr>
            <w:r w:rsidRPr="00BE0DEC">
              <w:rPr>
                <w:rFonts w:ascii="Times New Roman" w:hAnsi="Times New Roman"/>
                <w:sz w:val="20"/>
              </w:rPr>
              <w:t>400.000</w:t>
            </w:r>
          </w:p>
        </w:tc>
        <w:tc>
          <w:tcPr>
            <w:tcW w:w="1584" w:type="dxa"/>
          </w:tcPr>
          <w:p w14:paraId="71B8A5A9" w14:textId="77777777" w:rsidR="005F55BE" w:rsidRPr="00BE0DEC" w:rsidRDefault="00C736E4" w:rsidP="00BC7504">
            <w:pPr>
              <w:jc w:val="both"/>
            </w:pPr>
            <w:r w:rsidRPr="00BE0DEC">
              <w:rPr>
                <w:rFonts w:ascii="Times New Roman" w:hAnsi="Times New Roman"/>
                <w:sz w:val="20"/>
              </w:rPr>
              <w:t>-</w:t>
            </w:r>
          </w:p>
        </w:tc>
      </w:tr>
      <w:tr w:rsidR="005F55BE" w:rsidRPr="00BE0DEC" w14:paraId="436352F1" w14:textId="77777777">
        <w:trPr>
          <w:jc w:val="center"/>
        </w:trPr>
        <w:tc>
          <w:tcPr>
            <w:tcW w:w="2448" w:type="dxa"/>
          </w:tcPr>
          <w:p w14:paraId="5E57BCE6" w14:textId="77777777" w:rsidR="005F55BE" w:rsidRPr="00BE0DEC" w:rsidRDefault="00C736E4" w:rsidP="00BC7504">
            <w:pPr>
              <w:jc w:val="both"/>
            </w:pPr>
            <w:r w:rsidRPr="00BE0DEC">
              <w:rPr>
                <w:rFonts w:ascii="Times New Roman" w:hAnsi="Times New Roman"/>
                <w:sz w:val="20"/>
              </w:rPr>
              <w:t>FSx for Lustre</w:t>
            </w:r>
          </w:p>
        </w:tc>
        <w:tc>
          <w:tcPr>
            <w:tcW w:w="4320" w:type="dxa"/>
          </w:tcPr>
          <w:p w14:paraId="66F6A1F6" w14:textId="77777777" w:rsidR="005F55BE" w:rsidRPr="00BE0DEC" w:rsidRDefault="00C736E4" w:rsidP="00BC7504">
            <w:pPr>
              <w:jc w:val="both"/>
            </w:pPr>
            <w:r w:rsidRPr="00BE0DEC">
              <w:rPr>
                <w:rFonts w:ascii="Times New Roman" w:hAnsi="Times New Roman"/>
                <w:sz w:val="20"/>
              </w:rPr>
              <w:t>Scratch, 1,2 TB/nodo, 2.220 $/mese per 12 nodi</w:t>
            </w:r>
          </w:p>
        </w:tc>
        <w:tc>
          <w:tcPr>
            <w:tcW w:w="1584" w:type="dxa"/>
          </w:tcPr>
          <w:p w14:paraId="1EB0557A" w14:textId="77777777" w:rsidR="005F55BE" w:rsidRPr="00BE0DEC" w:rsidRDefault="00C736E4" w:rsidP="00BC7504">
            <w:pPr>
              <w:jc w:val="both"/>
            </w:pPr>
            <w:r w:rsidRPr="00BE0DEC">
              <w:rPr>
                <w:rFonts w:ascii="Times New Roman" w:hAnsi="Times New Roman"/>
                <w:sz w:val="20"/>
              </w:rPr>
              <w:t>80.000</w:t>
            </w:r>
          </w:p>
        </w:tc>
        <w:tc>
          <w:tcPr>
            <w:tcW w:w="1584" w:type="dxa"/>
          </w:tcPr>
          <w:p w14:paraId="6DCBED81" w14:textId="77777777" w:rsidR="005F55BE" w:rsidRPr="00BE0DEC" w:rsidRDefault="00C736E4" w:rsidP="00BC7504">
            <w:pPr>
              <w:jc w:val="both"/>
            </w:pPr>
            <w:r w:rsidRPr="00BE0DEC">
              <w:rPr>
                <w:rFonts w:ascii="Times New Roman" w:hAnsi="Times New Roman"/>
                <w:sz w:val="20"/>
              </w:rPr>
              <w:t>-</w:t>
            </w:r>
          </w:p>
        </w:tc>
      </w:tr>
      <w:tr w:rsidR="005F55BE" w:rsidRPr="00BE0DEC" w14:paraId="0BD191FC" w14:textId="77777777">
        <w:trPr>
          <w:jc w:val="center"/>
        </w:trPr>
        <w:tc>
          <w:tcPr>
            <w:tcW w:w="2448" w:type="dxa"/>
          </w:tcPr>
          <w:p w14:paraId="5471C2BD" w14:textId="77777777" w:rsidR="005F55BE" w:rsidRPr="00BE0DEC" w:rsidRDefault="00C736E4" w:rsidP="00BC7504">
            <w:pPr>
              <w:jc w:val="both"/>
            </w:pPr>
            <w:r w:rsidRPr="00BE0DEC">
              <w:rPr>
                <w:rFonts w:ascii="Times New Roman" w:hAnsi="Times New Roman"/>
                <w:sz w:val="20"/>
              </w:rPr>
              <w:t>Head node / scheduler</w:t>
            </w:r>
          </w:p>
        </w:tc>
        <w:tc>
          <w:tcPr>
            <w:tcW w:w="4320" w:type="dxa"/>
          </w:tcPr>
          <w:p w14:paraId="2B48A8AC" w14:textId="77777777" w:rsidR="005F55BE" w:rsidRPr="00BE0DEC" w:rsidRDefault="00C736E4" w:rsidP="00BC7504">
            <w:pPr>
              <w:jc w:val="both"/>
            </w:pPr>
            <w:r w:rsidRPr="00BE0DEC">
              <w:rPr>
                <w:rFonts w:ascii="Times New Roman" w:hAnsi="Times New Roman"/>
                <w:sz w:val="20"/>
              </w:rPr>
              <w:t>c8gn.8xlarge, upfront 3 anni, sempre acceso</w:t>
            </w:r>
          </w:p>
        </w:tc>
        <w:tc>
          <w:tcPr>
            <w:tcW w:w="1584" w:type="dxa"/>
          </w:tcPr>
          <w:p w14:paraId="1D7BAA6C" w14:textId="77777777" w:rsidR="005F55BE" w:rsidRPr="00BE0DEC" w:rsidRDefault="00C736E4" w:rsidP="00BC7504">
            <w:pPr>
              <w:jc w:val="both"/>
            </w:pPr>
            <w:r w:rsidRPr="00BE0DEC">
              <w:rPr>
                <w:rFonts w:ascii="Times New Roman" w:hAnsi="Times New Roman"/>
                <w:sz w:val="20"/>
              </w:rPr>
              <w:t>20.500</w:t>
            </w:r>
          </w:p>
        </w:tc>
        <w:tc>
          <w:tcPr>
            <w:tcW w:w="1584" w:type="dxa"/>
          </w:tcPr>
          <w:p w14:paraId="2C45C634" w14:textId="77777777" w:rsidR="005F55BE" w:rsidRPr="00BE0DEC" w:rsidRDefault="00C736E4" w:rsidP="00BC7504">
            <w:pPr>
              <w:jc w:val="both"/>
            </w:pPr>
            <w:r w:rsidRPr="00BE0DEC">
              <w:rPr>
                <w:rFonts w:ascii="Times New Roman" w:hAnsi="Times New Roman"/>
                <w:sz w:val="20"/>
              </w:rPr>
              <w:t>-</w:t>
            </w:r>
          </w:p>
        </w:tc>
      </w:tr>
      <w:tr w:rsidR="005F55BE" w:rsidRPr="00BE0DEC" w14:paraId="1BAFFB5C" w14:textId="77777777">
        <w:trPr>
          <w:jc w:val="center"/>
        </w:trPr>
        <w:tc>
          <w:tcPr>
            <w:tcW w:w="2448" w:type="dxa"/>
            <w:shd w:val="clear" w:color="auto" w:fill="F2F2F2"/>
          </w:tcPr>
          <w:p w14:paraId="01DA22E7" w14:textId="77777777" w:rsidR="005F55BE" w:rsidRPr="00BE0DEC" w:rsidRDefault="00C736E4" w:rsidP="00BC7504">
            <w:pPr>
              <w:jc w:val="both"/>
            </w:pPr>
            <w:r w:rsidRPr="00BE0DEC">
              <w:rPr>
                <w:rFonts w:ascii="Times New Roman" w:hAnsi="Times New Roman"/>
                <w:b/>
                <w:sz w:val="20"/>
              </w:rPr>
              <w:t>TOTALE HPC</w:t>
            </w:r>
          </w:p>
        </w:tc>
        <w:tc>
          <w:tcPr>
            <w:tcW w:w="4320" w:type="dxa"/>
            <w:shd w:val="clear" w:color="auto" w:fill="F2F2F2"/>
          </w:tcPr>
          <w:p w14:paraId="2879ADCB" w14:textId="77777777" w:rsidR="005F55BE" w:rsidRPr="00BE0DEC" w:rsidRDefault="00C736E4" w:rsidP="00BC7504">
            <w:pPr>
              <w:jc w:val="both"/>
            </w:pPr>
            <w:r w:rsidRPr="00BE0DEC">
              <w:rPr>
                <w:rFonts w:ascii="Times New Roman" w:hAnsi="Times New Roman"/>
                <w:b/>
                <w:sz w:val="20"/>
              </w:rPr>
              <w:t>Con impegno EC2 Savings Plans (vs. 576.000 $ a on-demand)</w:t>
            </w:r>
          </w:p>
        </w:tc>
        <w:tc>
          <w:tcPr>
            <w:tcW w:w="1584" w:type="dxa"/>
            <w:shd w:val="clear" w:color="auto" w:fill="F2F2F2"/>
          </w:tcPr>
          <w:p w14:paraId="5F0D0F3A" w14:textId="77777777" w:rsidR="005F55BE" w:rsidRPr="00BE0DEC" w:rsidRDefault="00C736E4" w:rsidP="00BC7504">
            <w:pPr>
              <w:jc w:val="both"/>
            </w:pPr>
            <w:r w:rsidRPr="00BE0DEC">
              <w:rPr>
                <w:rFonts w:ascii="Times New Roman" w:hAnsi="Times New Roman"/>
                <w:b/>
                <w:sz w:val="20"/>
              </w:rPr>
              <w:t>500.500</w:t>
            </w:r>
          </w:p>
        </w:tc>
        <w:tc>
          <w:tcPr>
            <w:tcW w:w="1584" w:type="dxa"/>
            <w:shd w:val="clear" w:color="auto" w:fill="F2F2F2"/>
          </w:tcPr>
          <w:p w14:paraId="130E03AF" w14:textId="77777777" w:rsidR="005F55BE" w:rsidRPr="00BE0DEC" w:rsidRDefault="00C736E4" w:rsidP="00BC7504">
            <w:pPr>
              <w:jc w:val="both"/>
            </w:pPr>
            <w:r w:rsidRPr="00BE0DEC">
              <w:rPr>
                <w:rFonts w:ascii="Times New Roman" w:hAnsi="Times New Roman"/>
                <w:b/>
                <w:sz w:val="20"/>
              </w:rPr>
              <w:t>440.000</w:t>
            </w:r>
          </w:p>
        </w:tc>
      </w:tr>
    </w:tbl>
    <w:p w14:paraId="494AC765" w14:textId="77777777" w:rsidR="005F55BE" w:rsidRPr="00BE0DEC" w:rsidRDefault="00C736E4" w:rsidP="00BC7504">
      <w:pPr>
        <w:jc w:val="both"/>
      </w:pPr>
      <w:r w:rsidRPr="00BE0DEC">
        <w:rPr>
          <w:rFonts w:ascii="Times New Roman" w:hAnsi="Times New Roman"/>
          <w:i/>
          <w:sz w:val="24"/>
        </w:rPr>
        <w:t>Nota: il breakeven tra tariffa on-demand e Savings Plan si colloca al 70% di utilizzo del cluster; al di sotto di tale soglia la tariffa on-demand risulta più conveniente. La stima sopra assume l'adozione dei Savings Plans.</w:t>
      </w:r>
    </w:p>
    <w:p w14:paraId="442B591E" w14:textId="77777777" w:rsidR="006E5586" w:rsidRDefault="006E5586" w:rsidP="00BC7504">
      <w:pPr>
        <w:jc w:val="both"/>
        <w:rPr>
          <w:rFonts w:ascii="Times New Roman" w:hAnsi="Times New Roman"/>
          <w:b/>
          <w:sz w:val="24"/>
        </w:rPr>
      </w:pPr>
    </w:p>
    <w:p w14:paraId="54D058C3" w14:textId="745A3836" w:rsidR="005F55BE" w:rsidRPr="00BE0DEC" w:rsidRDefault="00C736E4" w:rsidP="00BC7504">
      <w:pPr>
        <w:jc w:val="both"/>
      </w:pPr>
      <w:r w:rsidRPr="00BE0DEC">
        <w:rPr>
          <w:rFonts w:ascii="Times New Roman" w:hAnsi="Times New Roman"/>
          <w:b/>
          <w:sz w:val="24"/>
        </w:rPr>
        <w:t>Pondus — Piattaforma applicativa su AWS (3 anni)</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48"/>
        <w:gridCol w:w="4320"/>
        <w:gridCol w:w="1584"/>
        <w:gridCol w:w="1584"/>
      </w:tblGrid>
      <w:tr w:rsidR="005F55BE" w:rsidRPr="00BE0DEC" w14:paraId="09062A66" w14:textId="77777777">
        <w:trPr>
          <w:jc w:val="center"/>
        </w:trPr>
        <w:tc>
          <w:tcPr>
            <w:tcW w:w="2448" w:type="dxa"/>
            <w:shd w:val="clear" w:color="auto" w:fill="D9D9D9"/>
          </w:tcPr>
          <w:p w14:paraId="57EA2055" w14:textId="77777777" w:rsidR="005F55BE" w:rsidRPr="00BE0DEC" w:rsidRDefault="00C736E4" w:rsidP="00BC7504">
            <w:pPr>
              <w:jc w:val="both"/>
            </w:pPr>
            <w:r w:rsidRPr="00BE0DEC">
              <w:rPr>
                <w:rFonts w:ascii="Times New Roman" w:hAnsi="Times New Roman"/>
                <w:b/>
                <w:sz w:val="20"/>
              </w:rPr>
              <w:t>Componente</w:t>
            </w:r>
          </w:p>
        </w:tc>
        <w:tc>
          <w:tcPr>
            <w:tcW w:w="4320" w:type="dxa"/>
            <w:shd w:val="clear" w:color="auto" w:fill="D9D9D9"/>
          </w:tcPr>
          <w:p w14:paraId="4BE74182" w14:textId="77777777" w:rsidR="005F55BE" w:rsidRPr="00BE0DEC" w:rsidRDefault="00C736E4" w:rsidP="00BC7504">
            <w:pPr>
              <w:jc w:val="both"/>
            </w:pPr>
            <w:r w:rsidRPr="00BE0DEC">
              <w:rPr>
                <w:rFonts w:ascii="Times New Roman" w:hAnsi="Times New Roman"/>
                <w:b/>
                <w:sz w:val="20"/>
              </w:rPr>
              <w:t>Configurazione</w:t>
            </w:r>
          </w:p>
        </w:tc>
        <w:tc>
          <w:tcPr>
            <w:tcW w:w="1584" w:type="dxa"/>
            <w:shd w:val="clear" w:color="auto" w:fill="D9D9D9"/>
          </w:tcPr>
          <w:p w14:paraId="01C8EFE6" w14:textId="77777777" w:rsidR="005F55BE" w:rsidRPr="00BE0DEC" w:rsidRDefault="00C736E4" w:rsidP="00BC7504">
            <w:pPr>
              <w:jc w:val="both"/>
            </w:pPr>
            <w:r w:rsidRPr="00BE0DEC">
              <w:rPr>
                <w:rFonts w:ascii="Times New Roman" w:hAnsi="Times New Roman"/>
                <w:b/>
                <w:sz w:val="20"/>
              </w:rPr>
              <w:t>Totale 3 anni ($)</w:t>
            </w:r>
          </w:p>
        </w:tc>
        <w:tc>
          <w:tcPr>
            <w:tcW w:w="1584" w:type="dxa"/>
            <w:shd w:val="clear" w:color="auto" w:fill="D9D9D9"/>
          </w:tcPr>
          <w:p w14:paraId="14A7EB9A" w14:textId="77777777" w:rsidR="005F55BE" w:rsidRPr="00BE0DEC" w:rsidRDefault="00C736E4" w:rsidP="00BC7504">
            <w:pPr>
              <w:jc w:val="both"/>
            </w:pPr>
            <w:r w:rsidRPr="00BE0DEC">
              <w:rPr>
                <w:rFonts w:ascii="Times New Roman" w:hAnsi="Times New Roman"/>
                <w:b/>
                <w:sz w:val="20"/>
              </w:rPr>
              <w:t>Totale 3 anni (€)</w:t>
            </w:r>
          </w:p>
        </w:tc>
      </w:tr>
      <w:tr w:rsidR="005F55BE" w:rsidRPr="00BE0DEC" w14:paraId="35BAF763" w14:textId="77777777">
        <w:trPr>
          <w:jc w:val="center"/>
        </w:trPr>
        <w:tc>
          <w:tcPr>
            <w:tcW w:w="2448" w:type="dxa"/>
          </w:tcPr>
          <w:p w14:paraId="4C953F0E" w14:textId="4F5E798A" w:rsidR="005F55BE" w:rsidRPr="00BE0DEC" w:rsidRDefault="00C736E4" w:rsidP="00BC7504">
            <w:pPr>
              <w:jc w:val="both"/>
            </w:pPr>
            <w:r w:rsidRPr="00BE0DEC">
              <w:rPr>
                <w:rFonts w:ascii="Times New Roman" w:hAnsi="Times New Roman"/>
                <w:sz w:val="20"/>
              </w:rPr>
              <w:t xml:space="preserve">EC2 </w:t>
            </w:r>
          </w:p>
        </w:tc>
        <w:tc>
          <w:tcPr>
            <w:tcW w:w="4320" w:type="dxa"/>
          </w:tcPr>
          <w:p w14:paraId="14A0D82D" w14:textId="77777777" w:rsidR="005F55BE" w:rsidRPr="00BE0DEC" w:rsidRDefault="00C736E4" w:rsidP="00BC7504">
            <w:pPr>
              <w:jc w:val="both"/>
            </w:pPr>
            <w:r w:rsidRPr="00BE0DEC">
              <w:rPr>
                <w:rFonts w:ascii="Times New Roman" w:hAnsi="Times New Roman"/>
                <w:sz w:val="20"/>
              </w:rPr>
              <w:t>m6i.4xlarge, 16 vCPU, 64 GB RAM, 2 istanze, upfront, Stoccolma</w:t>
            </w:r>
          </w:p>
        </w:tc>
        <w:tc>
          <w:tcPr>
            <w:tcW w:w="1584" w:type="dxa"/>
          </w:tcPr>
          <w:p w14:paraId="7991F2E3" w14:textId="77777777" w:rsidR="005F55BE" w:rsidRPr="00BE0DEC" w:rsidRDefault="00C736E4" w:rsidP="00BC7504">
            <w:pPr>
              <w:jc w:val="both"/>
            </w:pPr>
            <w:r w:rsidRPr="00BE0DEC">
              <w:rPr>
                <w:rFonts w:ascii="Times New Roman" w:hAnsi="Times New Roman"/>
                <w:sz w:val="20"/>
              </w:rPr>
              <w:t>17.000</w:t>
            </w:r>
          </w:p>
        </w:tc>
        <w:tc>
          <w:tcPr>
            <w:tcW w:w="1584" w:type="dxa"/>
          </w:tcPr>
          <w:p w14:paraId="6F1FE5AC" w14:textId="77777777" w:rsidR="005F55BE" w:rsidRPr="00BE0DEC" w:rsidRDefault="00C736E4" w:rsidP="00BC7504">
            <w:pPr>
              <w:jc w:val="both"/>
            </w:pPr>
            <w:r w:rsidRPr="00BE0DEC">
              <w:rPr>
                <w:rFonts w:ascii="Times New Roman" w:hAnsi="Times New Roman"/>
                <w:sz w:val="20"/>
              </w:rPr>
              <w:t>15.000</w:t>
            </w:r>
          </w:p>
        </w:tc>
      </w:tr>
      <w:tr w:rsidR="005F55BE" w:rsidRPr="00BE0DEC" w14:paraId="58004EAF" w14:textId="77777777">
        <w:trPr>
          <w:jc w:val="center"/>
        </w:trPr>
        <w:tc>
          <w:tcPr>
            <w:tcW w:w="2448" w:type="dxa"/>
          </w:tcPr>
          <w:p w14:paraId="60B16D33" w14:textId="21B20881" w:rsidR="005F55BE" w:rsidRPr="00BE0DEC" w:rsidRDefault="00C736E4" w:rsidP="00BC7504">
            <w:pPr>
              <w:jc w:val="both"/>
            </w:pPr>
            <w:r w:rsidRPr="00BE0DEC">
              <w:rPr>
                <w:rFonts w:ascii="Times New Roman" w:hAnsi="Times New Roman"/>
                <w:sz w:val="20"/>
              </w:rPr>
              <w:t xml:space="preserve">RDS </w:t>
            </w:r>
            <w:r w:rsidR="00E81178">
              <w:rPr>
                <w:rFonts w:ascii="Times New Roman" w:hAnsi="Times New Roman"/>
                <w:sz w:val="20"/>
              </w:rPr>
              <w:t>Aurora DB</w:t>
            </w:r>
          </w:p>
        </w:tc>
        <w:tc>
          <w:tcPr>
            <w:tcW w:w="4320" w:type="dxa"/>
          </w:tcPr>
          <w:p w14:paraId="11B72E5F" w14:textId="77777777" w:rsidR="005F55BE" w:rsidRPr="00BE0DEC" w:rsidRDefault="00C736E4" w:rsidP="00BC7504">
            <w:pPr>
              <w:jc w:val="both"/>
            </w:pPr>
            <w:r w:rsidRPr="00BE0DEC">
              <w:rPr>
                <w:rFonts w:ascii="Times New Roman" w:hAnsi="Times New Roman"/>
                <w:sz w:val="20"/>
              </w:rPr>
              <w:t>db.r5.2xlarge, 8 vCPU, 64 GB RAM, storage gp3 1,2 TB, backup 2 TB, Stoccolma</w:t>
            </w:r>
          </w:p>
        </w:tc>
        <w:tc>
          <w:tcPr>
            <w:tcW w:w="1584" w:type="dxa"/>
          </w:tcPr>
          <w:p w14:paraId="3B7ABB1E" w14:textId="77777777" w:rsidR="005F55BE" w:rsidRPr="00BE0DEC" w:rsidRDefault="00C736E4" w:rsidP="00BC7504">
            <w:pPr>
              <w:jc w:val="both"/>
            </w:pPr>
            <w:r w:rsidRPr="00BE0DEC">
              <w:rPr>
                <w:rFonts w:ascii="Times New Roman" w:hAnsi="Times New Roman"/>
                <w:sz w:val="20"/>
              </w:rPr>
              <w:t>75.000</w:t>
            </w:r>
          </w:p>
        </w:tc>
        <w:tc>
          <w:tcPr>
            <w:tcW w:w="1584" w:type="dxa"/>
          </w:tcPr>
          <w:p w14:paraId="6E69481C" w14:textId="77777777" w:rsidR="005F55BE" w:rsidRPr="00BE0DEC" w:rsidRDefault="00C736E4" w:rsidP="00BC7504">
            <w:pPr>
              <w:jc w:val="both"/>
            </w:pPr>
            <w:r w:rsidRPr="00BE0DEC">
              <w:rPr>
                <w:rFonts w:ascii="Times New Roman" w:hAnsi="Times New Roman"/>
                <w:sz w:val="20"/>
              </w:rPr>
              <w:t>66.000</w:t>
            </w:r>
          </w:p>
        </w:tc>
      </w:tr>
      <w:tr w:rsidR="005F55BE" w:rsidRPr="00BE0DEC" w14:paraId="4D9E31D8" w14:textId="77777777">
        <w:trPr>
          <w:jc w:val="center"/>
        </w:trPr>
        <w:tc>
          <w:tcPr>
            <w:tcW w:w="2448" w:type="dxa"/>
            <w:shd w:val="clear" w:color="auto" w:fill="F2F2F2"/>
          </w:tcPr>
          <w:p w14:paraId="1ED77ACD" w14:textId="77777777" w:rsidR="005F55BE" w:rsidRPr="00BE0DEC" w:rsidRDefault="00C736E4" w:rsidP="00BC7504">
            <w:pPr>
              <w:jc w:val="both"/>
            </w:pPr>
            <w:r w:rsidRPr="00BE0DEC">
              <w:rPr>
                <w:rFonts w:ascii="Times New Roman" w:hAnsi="Times New Roman"/>
                <w:b/>
                <w:sz w:val="20"/>
              </w:rPr>
              <w:t>TOTALE PONDUS</w:t>
            </w:r>
          </w:p>
        </w:tc>
        <w:tc>
          <w:tcPr>
            <w:tcW w:w="4320" w:type="dxa"/>
            <w:shd w:val="clear" w:color="auto" w:fill="F2F2F2"/>
          </w:tcPr>
          <w:p w14:paraId="4B8EBB2D" w14:textId="77777777" w:rsidR="005F55BE" w:rsidRPr="00BE0DEC" w:rsidRDefault="005F55BE" w:rsidP="00BC7504">
            <w:pPr>
              <w:jc w:val="both"/>
            </w:pPr>
          </w:p>
        </w:tc>
        <w:tc>
          <w:tcPr>
            <w:tcW w:w="1584" w:type="dxa"/>
            <w:shd w:val="clear" w:color="auto" w:fill="F2F2F2"/>
          </w:tcPr>
          <w:p w14:paraId="3DAF89BC" w14:textId="77777777" w:rsidR="005F55BE" w:rsidRPr="00BE0DEC" w:rsidRDefault="00C736E4" w:rsidP="00BC7504">
            <w:pPr>
              <w:jc w:val="both"/>
            </w:pPr>
            <w:r w:rsidRPr="00BE0DEC">
              <w:rPr>
                <w:rFonts w:ascii="Times New Roman" w:hAnsi="Times New Roman"/>
                <w:b/>
                <w:sz w:val="20"/>
              </w:rPr>
              <w:t>92.000</w:t>
            </w:r>
          </w:p>
        </w:tc>
        <w:tc>
          <w:tcPr>
            <w:tcW w:w="1584" w:type="dxa"/>
            <w:shd w:val="clear" w:color="auto" w:fill="F2F2F2"/>
          </w:tcPr>
          <w:p w14:paraId="1243C9B7" w14:textId="77777777" w:rsidR="005F55BE" w:rsidRPr="00BE0DEC" w:rsidRDefault="00C736E4" w:rsidP="00BC7504">
            <w:pPr>
              <w:jc w:val="both"/>
            </w:pPr>
            <w:r w:rsidRPr="00BE0DEC">
              <w:rPr>
                <w:rFonts w:ascii="Times New Roman" w:hAnsi="Times New Roman"/>
                <w:b/>
                <w:sz w:val="20"/>
              </w:rPr>
              <w:t>81.000</w:t>
            </w:r>
          </w:p>
        </w:tc>
      </w:tr>
    </w:tbl>
    <w:p w14:paraId="6FD40DE2" w14:textId="77777777" w:rsidR="006E5586" w:rsidRDefault="006E5586" w:rsidP="00BC7504">
      <w:pPr>
        <w:jc w:val="both"/>
        <w:rPr>
          <w:rFonts w:ascii="Times New Roman" w:hAnsi="Times New Roman"/>
          <w:b/>
          <w:sz w:val="24"/>
        </w:rPr>
      </w:pPr>
    </w:p>
    <w:p w14:paraId="48EB066E" w14:textId="4E06A425" w:rsidR="005F55BE" w:rsidRPr="00BE0DEC" w:rsidRDefault="00C736E4" w:rsidP="00BC7504">
      <w:pPr>
        <w:jc w:val="both"/>
      </w:pPr>
      <w:r w:rsidRPr="00BE0DEC">
        <w:rPr>
          <w:rFonts w:ascii="Times New Roman" w:hAnsi="Times New Roman"/>
          <w:b/>
          <w:sz w:val="24"/>
        </w:rPr>
        <w:t>System Integration — Licenze SaaS e infrastruttura di supporto (annuo e 3 anni)</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168"/>
        <w:gridCol w:w="4464"/>
        <w:gridCol w:w="2160"/>
      </w:tblGrid>
      <w:tr w:rsidR="005F55BE" w:rsidRPr="00BE0DEC" w14:paraId="54230BBA" w14:textId="77777777">
        <w:trPr>
          <w:jc w:val="center"/>
        </w:trPr>
        <w:tc>
          <w:tcPr>
            <w:tcW w:w="3168" w:type="dxa"/>
            <w:shd w:val="clear" w:color="auto" w:fill="D9D9D9"/>
          </w:tcPr>
          <w:p w14:paraId="7B62976E" w14:textId="77777777" w:rsidR="005F55BE" w:rsidRPr="00BE0DEC" w:rsidRDefault="00C736E4" w:rsidP="00BC7504">
            <w:pPr>
              <w:jc w:val="both"/>
            </w:pPr>
            <w:r w:rsidRPr="00BE0DEC">
              <w:rPr>
                <w:rFonts w:ascii="Times New Roman" w:hAnsi="Times New Roman"/>
                <w:b/>
                <w:sz w:val="20"/>
              </w:rPr>
              <w:t>Voce</w:t>
            </w:r>
          </w:p>
        </w:tc>
        <w:tc>
          <w:tcPr>
            <w:tcW w:w="4464" w:type="dxa"/>
            <w:shd w:val="clear" w:color="auto" w:fill="D9D9D9"/>
          </w:tcPr>
          <w:p w14:paraId="10583F44" w14:textId="77777777" w:rsidR="005F55BE" w:rsidRPr="00BE0DEC" w:rsidRDefault="00C736E4" w:rsidP="00BC7504">
            <w:pPr>
              <w:jc w:val="both"/>
            </w:pPr>
            <w:r w:rsidRPr="00BE0DEC">
              <w:rPr>
                <w:rFonts w:ascii="Times New Roman" w:hAnsi="Times New Roman"/>
                <w:b/>
                <w:sz w:val="20"/>
              </w:rPr>
              <w:t>Dettaglio</w:t>
            </w:r>
          </w:p>
        </w:tc>
        <w:tc>
          <w:tcPr>
            <w:tcW w:w="2160" w:type="dxa"/>
            <w:shd w:val="clear" w:color="auto" w:fill="D9D9D9"/>
          </w:tcPr>
          <w:p w14:paraId="247FC130" w14:textId="77777777" w:rsidR="005F55BE" w:rsidRPr="00BE0DEC" w:rsidRDefault="00C736E4" w:rsidP="00BC7504">
            <w:pPr>
              <w:jc w:val="both"/>
            </w:pPr>
            <w:r w:rsidRPr="00BE0DEC">
              <w:rPr>
                <w:rFonts w:ascii="Times New Roman" w:hAnsi="Times New Roman"/>
                <w:b/>
                <w:sz w:val="20"/>
              </w:rPr>
              <w:t>Costo annuo (€)</w:t>
            </w:r>
          </w:p>
        </w:tc>
      </w:tr>
      <w:tr w:rsidR="005F55BE" w:rsidRPr="00BE0DEC" w14:paraId="6D3C3A13" w14:textId="77777777">
        <w:trPr>
          <w:jc w:val="center"/>
        </w:trPr>
        <w:tc>
          <w:tcPr>
            <w:tcW w:w="3168" w:type="dxa"/>
          </w:tcPr>
          <w:p w14:paraId="5F85CEBD" w14:textId="77777777" w:rsidR="005F55BE" w:rsidRPr="00BE0DEC" w:rsidRDefault="00C736E4" w:rsidP="00BC7504">
            <w:pPr>
              <w:jc w:val="both"/>
            </w:pPr>
            <w:r w:rsidRPr="00BE0DEC">
              <w:rPr>
                <w:rFonts w:ascii="Times New Roman" w:hAnsi="Times New Roman"/>
                <w:sz w:val="20"/>
              </w:rPr>
              <w:t>Google Workspace Standard</w:t>
            </w:r>
          </w:p>
        </w:tc>
        <w:tc>
          <w:tcPr>
            <w:tcW w:w="4464" w:type="dxa"/>
          </w:tcPr>
          <w:p w14:paraId="2B58FF47" w14:textId="77777777" w:rsidR="005F55BE" w:rsidRPr="00BE0DEC" w:rsidRDefault="00C736E4" w:rsidP="00BC7504">
            <w:pPr>
              <w:jc w:val="both"/>
            </w:pPr>
            <w:r w:rsidRPr="00BE0DEC">
              <w:rPr>
                <w:rFonts w:ascii="Times New Roman" w:hAnsi="Times New Roman"/>
                <w:sz w:val="20"/>
              </w:rPr>
              <w:t>50 dipendenti</w:t>
            </w:r>
          </w:p>
        </w:tc>
        <w:tc>
          <w:tcPr>
            <w:tcW w:w="2160" w:type="dxa"/>
          </w:tcPr>
          <w:p w14:paraId="10461FBC" w14:textId="77777777" w:rsidR="005F55BE" w:rsidRPr="00BE0DEC" w:rsidRDefault="00C736E4" w:rsidP="00BC7504">
            <w:pPr>
              <w:jc w:val="both"/>
            </w:pPr>
            <w:r w:rsidRPr="00BE0DEC">
              <w:rPr>
                <w:rFonts w:ascii="Times New Roman" w:hAnsi="Times New Roman"/>
                <w:sz w:val="20"/>
              </w:rPr>
              <w:t>8.160</w:t>
            </w:r>
          </w:p>
        </w:tc>
      </w:tr>
      <w:tr w:rsidR="005F55BE" w:rsidRPr="00BE0DEC" w14:paraId="47D669FF" w14:textId="77777777">
        <w:trPr>
          <w:jc w:val="center"/>
        </w:trPr>
        <w:tc>
          <w:tcPr>
            <w:tcW w:w="3168" w:type="dxa"/>
          </w:tcPr>
          <w:p w14:paraId="3A8CCF62" w14:textId="77777777" w:rsidR="005F55BE" w:rsidRPr="00BE0DEC" w:rsidRDefault="00C736E4" w:rsidP="00BC7504">
            <w:pPr>
              <w:jc w:val="both"/>
            </w:pPr>
            <w:r w:rsidRPr="00BE0DEC">
              <w:rPr>
                <w:rFonts w:ascii="Times New Roman" w:hAnsi="Times New Roman"/>
                <w:sz w:val="20"/>
              </w:rPr>
              <w:lastRenderedPageBreak/>
              <w:t>Odoo Standard</w:t>
            </w:r>
          </w:p>
        </w:tc>
        <w:tc>
          <w:tcPr>
            <w:tcW w:w="4464" w:type="dxa"/>
          </w:tcPr>
          <w:p w14:paraId="46FCAC68" w14:textId="77777777" w:rsidR="005F55BE" w:rsidRPr="00BE0DEC" w:rsidRDefault="00C736E4" w:rsidP="00BC7504">
            <w:pPr>
              <w:jc w:val="both"/>
            </w:pPr>
            <w:r w:rsidRPr="00BE0DEC">
              <w:rPr>
                <w:rFonts w:ascii="Times New Roman" w:hAnsi="Times New Roman"/>
                <w:sz w:val="20"/>
              </w:rPr>
              <w:t>10 dipendenti</w:t>
            </w:r>
          </w:p>
        </w:tc>
        <w:tc>
          <w:tcPr>
            <w:tcW w:w="2160" w:type="dxa"/>
          </w:tcPr>
          <w:p w14:paraId="666EE865" w14:textId="77777777" w:rsidR="005F55BE" w:rsidRPr="00BE0DEC" w:rsidRDefault="00C736E4" w:rsidP="00BC7504">
            <w:pPr>
              <w:jc w:val="both"/>
            </w:pPr>
            <w:r w:rsidRPr="00BE0DEC">
              <w:rPr>
                <w:rFonts w:ascii="Times New Roman" w:hAnsi="Times New Roman"/>
                <w:sz w:val="20"/>
              </w:rPr>
              <w:t>1.428</w:t>
            </w:r>
          </w:p>
        </w:tc>
      </w:tr>
      <w:tr w:rsidR="005F55BE" w:rsidRPr="00BE0DEC" w14:paraId="02F99E3B" w14:textId="77777777">
        <w:trPr>
          <w:jc w:val="center"/>
        </w:trPr>
        <w:tc>
          <w:tcPr>
            <w:tcW w:w="3168" w:type="dxa"/>
          </w:tcPr>
          <w:p w14:paraId="07AD266B" w14:textId="77777777" w:rsidR="005F55BE" w:rsidRPr="00BE0DEC" w:rsidRDefault="00C736E4" w:rsidP="00BC7504">
            <w:pPr>
              <w:jc w:val="both"/>
            </w:pPr>
            <w:r w:rsidRPr="00BE0DEC">
              <w:rPr>
                <w:rFonts w:ascii="Times New Roman" w:hAnsi="Times New Roman"/>
                <w:sz w:val="20"/>
              </w:rPr>
              <w:t>Bitbucket Standard</w:t>
            </w:r>
          </w:p>
        </w:tc>
        <w:tc>
          <w:tcPr>
            <w:tcW w:w="4464" w:type="dxa"/>
          </w:tcPr>
          <w:p w14:paraId="18A794FD" w14:textId="77777777" w:rsidR="005F55BE" w:rsidRPr="00BE0DEC" w:rsidRDefault="00C736E4" w:rsidP="00BC7504">
            <w:pPr>
              <w:jc w:val="both"/>
            </w:pPr>
            <w:r w:rsidRPr="00BE0DEC">
              <w:rPr>
                <w:rFonts w:ascii="Times New Roman" w:hAnsi="Times New Roman"/>
                <w:sz w:val="20"/>
              </w:rPr>
              <w:t>40 dipendenti</w:t>
            </w:r>
          </w:p>
        </w:tc>
        <w:tc>
          <w:tcPr>
            <w:tcW w:w="2160" w:type="dxa"/>
          </w:tcPr>
          <w:p w14:paraId="700B77A3" w14:textId="77777777" w:rsidR="005F55BE" w:rsidRPr="00BE0DEC" w:rsidRDefault="00C736E4" w:rsidP="00BC7504">
            <w:pPr>
              <w:jc w:val="both"/>
            </w:pPr>
            <w:r w:rsidRPr="00BE0DEC">
              <w:rPr>
                <w:rFonts w:ascii="Times New Roman" w:hAnsi="Times New Roman"/>
                <w:sz w:val="20"/>
              </w:rPr>
              <w:t>1.920</w:t>
            </w:r>
          </w:p>
        </w:tc>
      </w:tr>
      <w:tr w:rsidR="005F55BE" w:rsidRPr="00BE0DEC" w14:paraId="4D16395E" w14:textId="77777777">
        <w:trPr>
          <w:jc w:val="center"/>
        </w:trPr>
        <w:tc>
          <w:tcPr>
            <w:tcW w:w="3168" w:type="dxa"/>
          </w:tcPr>
          <w:p w14:paraId="3D37F435" w14:textId="77777777" w:rsidR="005F55BE" w:rsidRPr="00BE0DEC" w:rsidRDefault="00C736E4" w:rsidP="00BC7504">
            <w:pPr>
              <w:jc w:val="both"/>
            </w:pPr>
            <w:r w:rsidRPr="00BE0DEC">
              <w:rPr>
                <w:rFonts w:ascii="Times New Roman" w:hAnsi="Times New Roman"/>
                <w:sz w:val="20"/>
              </w:rPr>
              <w:t>MediaWiki</w:t>
            </w:r>
          </w:p>
        </w:tc>
        <w:tc>
          <w:tcPr>
            <w:tcW w:w="4464" w:type="dxa"/>
          </w:tcPr>
          <w:p w14:paraId="26A066A1" w14:textId="1710B2B9" w:rsidR="005F55BE" w:rsidRPr="00BE0DEC" w:rsidRDefault="006E5586" w:rsidP="00BC7504">
            <w:pPr>
              <w:jc w:val="both"/>
            </w:pPr>
            <w:r>
              <w:rPr>
                <w:rFonts w:ascii="Times New Roman" w:hAnsi="Times New Roman"/>
                <w:sz w:val="20"/>
              </w:rPr>
              <w:t>Free, h</w:t>
            </w:r>
            <w:r w:rsidRPr="00BE0DEC">
              <w:rPr>
                <w:rFonts w:ascii="Times New Roman" w:hAnsi="Times New Roman"/>
                <w:sz w:val="20"/>
              </w:rPr>
              <w:t>osting su GCP</w:t>
            </w:r>
          </w:p>
        </w:tc>
        <w:tc>
          <w:tcPr>
            <w:tcW w:w="2160" w:type="dxa"/>
          </w:tcPr>
          <w:p w14:paraId="728E0301" w14:textId="77777777" w:rsidR="005F55BE" w:rsidRPr="00BE0DEC" w:rsidRDefault="00C736E4" w:rsidP="00BC7504">
            <w:pPr>
              <w:jc w:val="both"/>
            </w:pPr>
            <w:r w:rsidRPr="00BE0DEC">
              <w:rPr>
                <w:rFonts w:ascii="Times New Roman" w:hAnsi="Times New Roman"/>
                <w:sz w:val="20"/>
              </w:rPr>
              <w:t>-</w:t>
            </w:r>
          </w:p>
        </w:tc>
      </w:tr>
      <w:tr w:rsidR="005F55BE" w:rsidRPr="00BE0DEC" w14:paraId="24FF1CB1" w14:textId="77777777">
        <w:trPr>
          <w:jc w:val="center"/>
        </w:trPr>
        <w:tc>
          <w:tcPr>
            <w:tcW w:w="3168" w:type="dxa"/>
          </w:tcPr>
          <w:p w14:paraId="68A3BCAA" w14:textId="77777777" w:rsidR="005F55BE" w:rsidRPr="00BE0DEC" w:rsidRDefault="00C736E4" w:rsidP="00BC7504">
            <w:pPr>
              <w:jc w:val="both"/>
            </w:pPr>
            <w:r w:rsidRPr="00BE0DEC">
              <w:rPr>
                <w:rFonts w:ascii="Times New Roman" w:hAnsi="Times New Roman"/>
                <w:sz w:val="20"/>
              </w:rPr>
              <w:t>IAM Identity Center</w:t>
            </w:r>
          </w:p>
        </w:tc>
        <w:tc>
          <w:tcPr>
            <w:tcW w:w="4464" w:type="dxa"/>
          </w:tcPr>
          <w:p w14:paraId="6C89A6B6" w14:textId="35258D44" w:rsidR="005F55BE" w:rsidRPr="00BE0DEC" w:rsidRDefault="00C736E4" w:rsidP="00BC7504">
            <w:pPr>
              <w:jc w:val="both"/>
            </w:pPr>
            <w:r w:rsidRPr="00BE0DEC">
              <w:rPr>
                <w:rFonts w:ascii="Times New Roman" w:hAnsi="Times New Roman"/>
                <w:sz w:val="20"/>
              </w:rPr>
              <w:t xml:space="preserve">Free </w:t>
            </w:r>
          </w:p>
        </w:tc>
        <w:tc>
          <w:tcPr>
            <w:tcW w:w="2160" w:type="dxa"/>
          </w:tcPr>
          <w:p w14:paraId="77CD95F7" w14:textId="77777777" w:rsidR="005F55BE" w:rsidRPr="00BE0DEC" w:rsidRDefault="00C736E4" w:rsidP="00BC7504">
            <w:pPr>
              <w:jc w:val="both"/>
            </w:pPr>
            <w:r w:rsidRPr="00BE0DEC">
              <w:rPr>
                <w:rFonts w:ascii="Times New Roman" w:hAnsi="Times New Roman"/>
                <w:sz w:val="20"/>
              </w:rPr>
              <w:t>-</w:t>
            </w:r>
          </w:p>
        </w:tc>
      </w:tr>
      <w:tr w:rsidR="005F55BE" w:rsidRPr="00BE0DEC" w14:paraId="240D646F" w14:textId="77777777">
        <w:trPr>
          <w:jc w:val="center"/>
        </w:trPr>
        <w:tc>
          <w:tcPr>
            <w:tcW w:w="3168" w:type="dxa"/>
          </w:tcPr>
          <w:p w14:paraId="69FC84CB" w14:textId="77777777" w:rsidR="005F55BE" w:rsidRPr="00BE0DEC" w:rsidRDefault="00C736E4" w:rsidP="00BC7504">
            <w:pPr>
              <w:jc w:val="both"/>
            </w:pPr>
            <w:r w:rsidRPr="00BE0DEC">
              <w:rPr>
                <w:rFonts w:ascii="Times New Roman" w:hAnsi="Times New Roman"/>
                <w:sz w:val="20"/>
              </w:rPr>
              <w:t>Profis (compliance)</w:t>
            </w:r>
          </w:p>
        </w:tc>
        <w:tc>
          <w:tcPr>
            <w:tcW w:w="4464" w:type="dxa"/>
          </w:tcPr>
          <w:p w14:paraId="177F5F6D" w14:textId="77777777" w:rsidR="005F55BE" w:rsidRPr="00BE0DEC" w:rsidRDefault="00C736E4" w:rsidP="00BC7504">
            <w:pPr>
              <w:jc w:val="both"/>
            </w:pPr>
            <w:r w:rsidRPr="00BE0DEC">
              <w:rPr>
                <w:rFonts w:ascii="Times New Roman" w:hAnsi="Times New Roman"/>
                <w:sz w:val="20"/>
              </w:rPr>
              <w:t>Attivo per 1 anno, costo una tantum, nessun costo di migrazione applicativo</w:t>
            </w:r>
          </w:p>
        </w:tc>
        <w:tc>
          <w:tcPr>
            <w:tcW w:w="2160" w:type="dxa"/>
          </w:tcPr>
          <w:p w14:paraId="0C7C9FDC" w14:textId="77777777" w:rsidR="005F55BE" w:rsidRPr="00BE0DEC" w:rsidRDefault="00C736E4" w:rsidP="00BC7504">
            <w:pPr>
              <w:jc w:val="both"/>
            </w:pPr>
            <w:r w:rsidRPr="00BE0DEC">
              <w:rPr>
                <w:rFonts w:ascii="Times New Roman" w:hAnsi="Times New Roman"/>
                <w:sz w:val="20"/>
              </w:rPr>
              <w:t>-</w:t>
            </w:r>
          </w:p>
        </w:tc>
      </w:tr>
      <w:tr w:rsidR="005F55BE" w:rsidRPr="00BE0DEC" w14:paraId="14E695E6" w14:textId="77777777">
        <w:trPr>
          <w:jc w:val="center"/>
        </w:trPr>
        <w:tc>
          <w:tcPr>
            <w:tcW w:w="3168" w:type="dxa"/>
          </w:tcPr>
          <w:p w14:paraId="30D2C1EE" w14:textId="77777777" w:rsidR="005F55BE" w:rsidRPr="00BE0DEC" w:rsidRDefault="00C736E4" w:rsidP="00BC7504">
            <w:pPr>
              <w:jc w:val="both"/>
            </w:pPr>
            <w:r w:rsidRPr="00BE0DEC">
              <w:rPr>
                <w:rFonts w:ascii="Times New Roman" w:hAnsi="Times New Roman"/>
                <w:sz w:val="20"/>
              </w:rPr>
              <w:t>Backup (locale + S3)</w:t>
            </w:r>
          </w:p>
        </w:tc>
        <w:tc>
          <w:tcPr>
            <w:tcW w:w="4464" w:type="dxa"/>
          </w:tcPr>
          <w:p w14:paraId="20668581" w14:textId="77777777" w:rsidR="005F55BE" w:rsidRPr="00BE0DEC" w:rsidRDefault="00C736E4" w:rsidP="00BC7504">
            <w:pPr>
              <w:jc w:val="both"/>
            </w:pPr>
            <w:r w:rsidRPr="00BE0DEC">
              <w:rPr>
                <w:rFonts w:ascii="Times New Roman" w:hAnsi="Times New Roman"/>
                <w:sz w:val="20"/>
              </w:rPr>
              <w:t>Cifrato e ridondato</w:t>
            </w:r>
          </w:p>
        </w:tc>
        <w:tc>
          <w:tcPr>
            <w:tcW w:w="2160" w:type="dxa"/>
          </w:tcPr>
          <w:p w14:paraId="181C68A1" w14:textId="77777777" w:rsidR="005F55BE" w:rsidRPr="00BE0DEC" w:rsidRDefault="00C736E4" w:rsidP="00BC7504">
            <w:pPr>
              <w:jc w:val="both"/>
            </w:pPr>
            <w:r w:rsidRPr="00BE0DEC">
              <w:rPr>
                <w:rFonts w:ascii="Times New Roman" w:hAnsi="Times New Roman"/>
                <w:sz w:val="20"/>
              </w:rPr>
              <w:t>100</w:t>
            </w:r>
          </w:p>
        </w:tc>
      </w:tr>
      <w:tr w:rsidR="005F55BE" w:rsidRPr="00BE0DEC" w14:paraId="02D5DF77" w14:textId="77777777">
        <w:trPr>
          <w:jc w:val="center"/>
        </w:trPr>
        <w:tc>
          <w:tcPr>
            <w:tcW w:w="3168" w:type="dxa"/>
          </w:tcPr>
          <w:p w14:paraId="6D114EE0" w14:textId="77777777" w:rsidR="005F55BE" w:rsidRPr="00BE0DEC" w:rsidRDefault="00C736E4" w:rsidP="00BC7504">
            <w:pPr>
              <w:jc w:val="both"/>
            </w:pPr>
            <w:r w:rsidRPr="00BE0DEC">
              <w:rPr>
                <w:rFonts w:ascii="Times New Roman" w:hAnsi="Times New Roman"/>
                <w:sz w:val="20"/>
              </w:rPr>
              <w:t>TOTALE ANNUO</w:t>
            </w:r>
          </w:p>
        </w:tc>
        <w:tc>
          <w:tcPr>
            <w:tcW w:w="4464" w:type="dxa"/>
          </w:tcPr>
          <w:p w14:paraId="4C0BDBAA" w14:textId="77777777" w:rsidR="005F55BE" w:rsidRPr="00BE0DEC" w:rsidRDefault="005F55BE" w:rsidP="00BC7504">
            <w:pPr>
              <w:jc w:val="both"/>
            </w:pPr>
          </w:p>
        </w:tc>
        <w:tc>
          <w:tcPr>
            <w:tcW w:w="2160" w:type="dxa"/>
          </w:tcPr>
          <w:p w14:paraId="7DF6DEFF" w14:textId="77777777" w:rsidR="005F55BE" w:rsidRPr="00BE0DEC" w:rsidRDefault="00C736E4" w:rsidP="00BC7504">
            <w:pPr>
              <w:jc w:val="both"/>
            </w:pPr>
            <w:r w:rsidRPr="00BE0DEC">
              <w:rPr>
                <w:rFonts w:ascii="Times New Roman" w:hAnsi="Times New Roman"/>
                <w:sz w:val="20"/>
              </w:rPr>
              <w:t>11.600</w:t>
            </w:r>
          </w:p>
        </w:tc>
      </w:tr>
      <w:tr w:rsidR="005F55BE" w:rsidRPr="00BE0DEC" w14:paraId="1D30A5D8" w14:textId="77777777">
        <w:trPr>
          <w:jc w:val="center"/>
        </w:trPr>
        <w:tc>
          <w:tcPr>
            <w:tcW w:w="3168" w:type="dxa"/>
            <w:shd w:val="clear" w:color="auto" w:fill="F2F2F2"/>
          </w:tcPr>
          <w:p w14:paraId="61EA9166" w14:textId="77777777" w:rsidR="005F55BE" w:rsidRPr="00BE0DEC" w:rsidRDefault="00C736E4" w:rsidP="00BC7504">
            <w:pPr>
              <w:jc w:val="both"/>
            </w:pPr>
            <w:r w:rsidRPr="00BE0DEC">
              <w:rPr>
                <w:rFonts w:ascii="Times New Roman" w:hAnsi="Times New Roman"/>
                <w:b/>
                <w:sz w:val="20"/>
              </w:rPr>
              <w:t>TOTALE 3 ANNI</w:t>
            </w:r>
          </w:p>
        </w:tc>
        <w:tc>
          <w:tcPr>
            <w:tcW w:w="4464" w:type="dxa"/>
            <w:shd w:val="clear" w:color="auto" w:fill="F2F2F2"/>
          </w:tcPr>
          <w:p w14:paraId="7ED8E699" w14:textId="77777777" w:rsidR="005F55BE" w:rsidRPr="00BE0DEC" w:rsidRDefault="005F55BE" w:rsidP="00BC7504">
            <w:pPr>
              <w:jc w:val="both"/>
            </w:pPr>
          </w:p>
        </w:tc>
        <w:tc>
          <w:tcPr>
            <w:tcW w:w="2160" w:type="dxa"/>
            <w:shd w:val="clear" w:color="auto" w:fill="F2F2F2"/>
          </w:tcPr>
          <w:p w14:paraId="621365AE" w14:textId="77777777" w:rsidR="005F55BE" w:rsidRPr="00BE0DEC" w:rsidRDefault="00C736E4" w:rsidP="00BC7504">
            <w:pPr>
              <w:jc w:val="both"/>
            </w:pPr>
            <w:r w:rsidRPr="00BE0DEC">
              <w:rPr>
                <w:rFonts w:ascii="Times New Roman" w:hAnsi="Times New Roman"/>
                <w:b/>
                <w:sz w:val="20"/>
              </w:rPr>
              <w:t>35.000</w:t>
            </w:r>
          </w:p>
        </w:tc>
      </w:tr>
    </w:tbl>
    <w:p w14:paraId="3A980932" w14:textId="77777777" w:rsidR="00DE48B5" w:rsidRDefault="00DE48B5" w:rsidP="00BC7504">
      <w:pPr>
        <w:jc w:val="both"/>
        <w:rPr>
          <w:rFonts w:ascii="Times New Roman" w:hAnsi="Times New Roman"/>
          <w:b/>
          <w:sz w:val="24"/>
        </w:rPr>
      </w:pPr>
    </w:p>
    <w:p w14:paraId="6E571CF1" w14:textId="46FB87DD" w:rsidR="005F55BE" w:rsidRPr="00BE0DEC" w:rsidRDefault="00C736E4" w:rsidP="00BC7504">
      <w:pPr>
        <w:jc w:val="both"/>
      </w:pPr>
      <w:r w:rsidRPr="00BE0DEC">
        <w:rPr>
          <w:rFonts w:ascii="Times New Roman" w:hAnsi="Times New Roman"/>
          <w:b/>
          <w:sz w:val="24"/>
        </w:rPr>
        <w:t>Riepilogo generale (3 anni)</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608"/>
        <w:gridCol w:w="2592"/>
        <w:gridCol w:w="2592"/>
      </w:tblGrid>
      <w:tr w:rsidR="005F55BE" w:rsidRPr="00BE0DEC" w14:paraId="29176B34" w14:textId="77777777">
        <w:trPr>
          <w:jc w:val="center"/>
        </w:trPr>
        <w:tc>
          <w:tcPr>
            <w:tcW w:w="4608" w:type="dxa"/>
            <w:shd w:val="clear" w:color="auto" w:fill="D9D9D9"/>
          </w:tcPr>
          <w:p w14:paraId="1EFE42B6" w14:textId="77777777" w:rsidR="005F55BE" w:rsidRPr="00BE0DEC" w:rsidRDefault="00C736E4" w:rsidP="00BC7504">
            <w:pPr>
              <w:jc w:val="both"/>
            </w:pPr>
            <w:r w:rsidRPr="00BE0DEC">
              <w:rPr>
                <w:rFonts w:ascii="Times New Roman" w:hAnsi="Times New Roman"/>
                <w:b/>
                <w:sz w:val="20"/>
              </w:rPr>
              <w:t>Voce</w:t>
            </w:r>
          </w:p>
        </w:tc>
        <w:tc>
          <w:tcPr>
            <w:tcW w:w="2592" w:type="dxa"/>
            <w:shd w:val="clear" w:color="auto" w:fill="D9D9D9"/>
          </w:tcPr>
          <w:p w14:paraId="1B520F05" w14:textId="77777777" w:rsidR="005F55BE" w:rsidRPr="00BE0DEC" w:rsidRDefault="00C736E4" w:rsidP="00BC7504">
            <w:pPr>
              <w:jc w:val="both"/>
            </w:pPr>
            <w:r w:rsidRPr="00BE0DEC">
              <w:rPr>
                <w:rFonts w:ascii="Times New Roman" w:hAnsi="Times New Roman"/>
                <w:b/>
                <w:sz w:val="20"/>
              </w:rPr>
              <w:t>Totale 3 anni ($)</w:t>
            </w:r>
          </w:p>
        </w:tc>
        <w:tc>
          <w:tcPr>
            <w:tcW w:w="2592" w:type="dxa"/>
            <w:shd w:val="clear" w:color="auto" w:fill="D9D9D9"/>
          </w:tcPr>
          <w:p w14:paraId="3616F08F" w14:textId="77777777" w:rsidR="005F55BE" w:rsidRPr="00BE0DEC" w:rsidRDefault="00C736E4" w:rsidP="00BC7504">
            <w:pPr>
              <w:jc w:val="both"/>
            </w:pPr>
            <w:r w:rsidRPr="00BE0DEC">
              <w:rPr>
                <w:rFonts w:ascii="Times New Roman" w:hAnsi="Times New Roman"/>
                <w:b/>
                <w:sz w:val="20"/>
              </w:rPr>
              <w:t>Totale 3 anni (€)</w:t>
            </w:r>
          </w:p>
        </w:tc>
      </w:tr>
      <w:tr w:rsidR="005F55BE" w:rsidRPr="00BE0DEC" w14:paraId="126221A0" w14:textId="77777777">
        <w:trPr>
          <w:jc w:val="center"/>
        </w:trPr>
        <w:tc>
          <w:tcPr>
            <w:tcW w:w="4608" w:type="dxa"/>
          </w:tcPr>
          <w:p w14:paraId="027867C9" w14:textId="77777777" w:rsidR="005F55BE" w:rsidRPr="00BE0DEC" w:rsidRDefault="00C736E4" w:rsidP="00BC7504">
            <w:pPr>
              <w:jc w:val="both"/>
            </w:pPr>
            <w:r w:rsidRPr="00BE0DEC">
              <w:rPr>
                <w:rFonts w:ascii="Times New Roman" w:hAnsi="Times New Roman"/>
                <w:sz w:val="20"/>
              </w:rPr>
              <w:t>HPC (EC2 Savings Plans)</w:t>
            </w:r>
          </w:p>
        </w:tc>
        <w:tc>
          <w:tcPr>
            <w:tcW w:w="2592" w:type="dxa"/>
          </w:tcPr>
          <w:p w14:paraId="60323ED8" w14:textId="77777777" w:rsidR="005F55BE" w:rsidRPr="00BE0DEC" w:rsidRDefault="00C736E4" w:rsidP="00BC7504">
            <w:pPr>
              <w:jc w:val="both"/>
            </w:pPr>
            <w:r w:rsidRPr="00BE0DEC">
              <w:rPr>
                <w:rFonts w:ascii="Times New Roman" w:hAnsi="Times New Roman"/>
                <w:sz w:val="20"/>
              </w:rPr>
              <w:t>500.500</w:t>
            </w:r>
          </w:p>
        </w:tc>
        <w:tc>
          <w:tcPr>
            <w:tcW w:w="2592" w:type="dxa"/>
          </w:tcPr>
          <w:p w14:paraId="02A1C07D" w14:textId="77777777" w:rsidR="005F55BE" w:rsidRPr="00BE0DEC" w:rsidRDefault="00C736E4" w:rsidP="00BC7504">
            <w:pPr>
              <w:jc w:val="both"/>
            </w:pPr>
            <w:r w:rsidRPr="00BE0DEC">
              <w:rPr>
                <w:rFonts w:ascii="Times New Roman" w:hAnsi="Times New Roman"/>
                <w:sz w:val="20"/>
              </w:rPr>
              <w:t>440.000</w:t>
            </w:r>
          </w:p>
        </w:tc>
      </w:tr>
      <w:tr w:rsidR="005F55BE" w:rsidRPr="00BE0DEC" w14:paraId="6275FF4B" w14:textId="77777777">
        <w:trPr>
          <w:jc w:val="center"/>
        </w:trPr>
        <w:tc>
          <w:tcPr>
            <w:tcW w:w="4608" w:type="dxa"/>
          </w:tcPr>
          <w:p w14:paraId="59B0C307" w14:textId="77777777" w:rsidR="005F55BE" w:rsidRPr="00BE0DEC" w:rsidRDefault="00C736E4" w:rsidP="00BC7504">
            <w:pPr>
              <w:jc w:val="both"/>
            </w:pPr>
            <w:r w:rsidRPr="00BE0DEC">
              <w:rPr>
                <w:rFonts w:ascii="Times New Roman" w:hAnsi="Times New Roman"/>
                <w:sz w:val="20"/>
              </w:rPr>
              <w:t>System Integration</w:t>
            </w:r>
          </w:p>
        </w:tc>
        <w:tc>
          <w:tcPr>
            <w:tcW w:w="2592" w:type="dxa"/>
          </w:tcPr>
          <w:p w14:paraId="6D36D475" w14:textId="77777777" w:rsidR="005F55BE" w:rsidRPr="00BE0DEC" w:rsidRDefault="00C736E4" w:rsidP="00BC7504">
            <w:pPr>
              <w:jc w:val="both"/>
            </w:pPr>
            <w:r w:rsidRPr="00BE0DEC">
              <w:rPr>
                <w:rFonts w:ascii="Times New Roman" w:hAnsi="Times New Roman"/>
                <w:sz w:val="20"/>
              </w:rPr>
              <w:t>40.000</w:t>
            </w:r>
          </w:p>
        </w:tc>
        <w:tc>
          <w:tcPr>
            <w:tcW w:w="2592" w:type="dxa"/>
          </w:tcPr>
          <w:p w14:paraId="6B818270" w14:textId="77777777" w:rsidR="005F55BE" w:rsidRPr="00BE0DEC" w:rsidRDefault="00C736E4" w:rsidP="00BC7504">
            <w:pPr>
              <w:jc w:val="both"/>
            </w:pPr>
            <w:r w:rsidRPr="00BE0DEC">
              <w:rPr>
                <w:rFonts w:ascii="Times New Roman" w:hAnsi="Times New Roman"/>
                <w:sz w:val="20"/>
              </w:rPr>
              <w:t>35.000</w:t>
            </w:r>
          </w:p>
        </w:tc>
      </w:tr>
      <w:tr w:rsidR="005F55BE" w:rsidRPr="00BE0DEC" w14:paraId="717A5554" w14:textId="77777777">
        <w:trPr>
          <w:jc w:val="center"/>
        </w:trPr>
        <w:tc>
          <w:tcPr>
            <w:tcW w:w="4608" w:type="dxa"/>
          </w:tcPr>
          <w:p w14:paraId="63CFBCC8" w14:textId="77777777" w:rsidR="005F55BE" w:rsidRPr="00BE0DEC" w:rsidRDefault="00C736E4" w:rsidP="00BC7504">
            <w:pPr>
              <w:jc w:val="both"/>
            </w:pPr>
            <w:r w:rsidRPr="00BE0DEC">
              <w:rPr>
                <w:rFonts w:ascii="Times New Roman" w:hAnsi="Times New Roman"/>
                <w:sz w:val="20"/>
              </w:rPr>
              <w:t>Pondus</w:t>
            </w:r>
          </w:p>
        </w:tc>
        <w:tc>
          <w:tcPr>
            <w:tcW w:w="2592" w:type="dxa"/>
          </w:tcPr>
          <w:p w14:paraId="338A2B02" w14:textId="77777777" w:rsidR="005F55BE" w:rsidRPr="00BE0DEC" w:rsidRDefault="00C736E4" w:rsidP="00BC7504">
            <w:pPr>
              <w:jc w:val="both"/>
            </w:pPr>
            <w:r w:rsidRPr="00BE0DEC">
              <w:rPr>
                <w:rFonts w:ascii="Times New Roman" w:hAnsi="Times New Roman"/>
                <w:sz w:val="20"/>
              </w:rPr>
              <w:t>92.000</w:t>
            </w:r>
          </w:p>
        </w:tc>
        <w:tc>
          <w:tcPr>
            <w:tcW w:w="2592" w:type="dxa"/>
          </w:tcPr>
          <w:p w14:paraId="56A0CA36" w14:textId="77777777" w:rsidR="005F55BE" w:rsidRPr="00BE0DEC" w:rsidRDefault="00C736E4" w:rsidP="00BC7504">
            <w:pPr>
              <w:jc w:val="both"/>
            </w:pPr>
            <w:r w:rsidRPr="00BE0DEC">
              <w:rPr>
                <w:rFonts w:ascii="Times New Roman" w:hAnsi="Times New Roman"/>
                <w:sz w:val="20"/>
              </w:rPr>
              <w:t>81.000</w:t>
            </w:r>
          </w:p>
        </w:tc>
      </w:tr>
      <w:tr w:rsidR="005F55BE" w:rsidRPr="00BE0DEC" w14:paraId="31E4D634" w14:textId="77777777">
        <w:trPr>
          <w:jc w:val="center"/>
        </w:trPr>
        <w:tc>
          <w:tcPr>
            <w:tcW w:w="4608" w:type="dxa"/>
            <w:shd w:val="clear" w:color="auto" w:fill="F2F2F2"/>
          </w:tcPr>
          <w:p w14:paraId="7D285DF0" w14:textId="77777777" w:rsidR="005F55BE" w:rsidRPr="00BE0DEC" w:rsidRDefault="00C736E4" w:rsidP="00BC7504">
            <w:pPr>
              <w:jc w:val="both"/>
            </w:pPr>
            <w:r w:rsidRPr="00BE0DEC">
              <w:rPr>
                <w:rFonts w:ascii="Times New Roman" w:hAnsi="Times New Roman"/>
                <w:b/>
                <w:sz w:val="20"/>
              </w:rPr>
              <w:t>TOTALE OFFERTA</w:t>
            </w:r>
          </w:p>
        </w:tc>
        <w:tc>
          <w:tcPr>
            <w:tcW w:w="2592" w:type="dxa"/>
            <w:shd w:val="clear" w:color="auto" w:fill="F2F2F2"/>
          </w:tcPr>
          <w:p w14:paraId="10A8CC15" w14:textId="77777777" w:rsidR="005F55BE" w:rsidRPr="00BE0DEC" w:rsidRDefault="00C736E4" w:rsidP="00BC7504">
            <w:pPr>
              <w:jc w:val="both"/>
            </w:pPr>
            <w:r w:rsidRPr="00BE0DEC">
              <w:rPr>
                <w:rFonts w:ascii="Times New Roman" w:hAnsi="Times New Roman"/>
                <w:b/>
                <w:sz w:val="20"/>
              </w:rPr>
              <w:t>631.500</w:t>
            </w:r>
          </w:p>
        </w:tc>
        <w:tc>
          <w:tcPr>
            <w:tcW w:w="2592" w:type="dxa"/>
            <w:shd w:val="clear" w:color="auto" w:fill="F2F2F2"/>
          </w:tcPr>
          <w:p w14:paraId="36A9F9E7" w14:textId="77777777" w:rsidR="005F55BE" w:rsidRPr="00BE0DEC" w:rsidRDefault="00C736E4" w:rsidP="00BC7504">
            <w:pPr>
              <w:jc w:val="both"/>
            </w:pPr>
            <w:r w:rsidRPr="00BE0DEC">
              <w:rPr>
                <w:rFonts w:ascii="Times New Roman" w:hAnsi="Times New Roman"/>
                <w:b/>
                <w:sz w:val="20"/>
              </w:rPr>
              <w:t>556.000</w:t>
            </w:r>
          </w:p>
        </w:tc>
      </w:tr>
    </w:tbl>
    <w:p w14:paraId="32FA6714" w14:textId="76A5334D" w:rsidR="005F55BE" w:rsidRDefault="005F55BE" w:rsidP="00BC7504">
      <w:pPr>
        <w:jc w:val="both"/>
      </w:pPr>
    </w:p>
    <w:sectPr w:rsidR="005F55BE">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3B1B" w14:textId="77777777" w:rsidR="00C736E4" w:rsidRPr="00BE0DEC" w:rsidRDefault="00C736E4">
      <w:pPr>
        <w:spacing w:after="0" w:line="240" w:lineRule="auto"/>
      </w:pPr>
      <w:r w:rsidRPr="00BE0DEC">
        <w:separator/>
      </w:r>
    </w:p>
  </w:endnote>
  <w:endnote w:type="continuationSeparator" w:id="0">
    <w:p w14:paraId="2AF9AC35" w14:textId="77777777" w:rsidR="00C736E4" w:rsidRPr="00BE0DEC" w:rsidRDefault="00C736E4">
      <w:pPr>
        <w:spacing w:after="0" w:line="240" w:lineRule="auto"/>
      </w:pPr>
      <w:r w:rsidRPr="00BE0D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4611" w14:textId="77777777" w:rsidR="005F55BE" w:rsidRPr="00BE0DEC" w:rsidRDefault="00C736E4">
    <w:pPr>
      <w:jc w:val="center"/>
    </w:pPr>
    <w:r w:rsidRPr="00BE0DEC">
      <w:rPr>
        <w:rFonts w:ascii="Times New Roman" w:hAnsi="Times New Roman"/>
        <w:sz w:val="20"/>
      </w:rPr>
      <w:fldChar w:fldCharType="begin"/>
    </w:r>
    <w:r w:rsidRPr="00BE0DEC">
      <w:rPr>
        <w:rFonts w:ascii="Times New Roman" w:hAnsi="Times New Roman"/>
        <w:sz w:val="20"/>
      </w:rPr>
      <w:instrText>PAGE</w:instrText>
    </w:r>
    <w:r w:rsidRPr="00BE0DEC">
      <w:rPr>
        <w:rFonts w:ascii="Times New Roman" w:hAnsi="Times New Roman"/>
        <w:sz w:val="20"/>
      </w:rPr>
      <w:fldChar w:fldCharType="separate"/>
    </w:r>
    <w:r w:rsidR="00BC7504" w:rsidRPr="00BE0DEC">
      <w:rPr>
        <w:rFonts w:ascii="Times New Roman" w:hAnsi="Times New Roman"/>
        <w:sz w:val="20"/>
      </w:rPr>
      <w:t>1</w:t>
    </w:r>
    <w:r w:rsidRPr="00BE0DEC">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30FA1" w14:textId="77777777" w:rsidR="00C736E4" w:rsidRPr="00BE0DEC" w:rsidRDefault="00C736E4">
      <w:pPr>
        <w:spacing w:after="0" w:line="240" w:lineRule="auto"/>
      </w:pPr>
      <w:r w:rsidRPr="00BE0DEC">
        <w:separator/>
      </w:r>
    </w:p>
  </w:footnote>
  <w:footnote w:type="continuationSeparator" w:id="0">
    <w:p w14:paraId="73D3E830" w14:textId="77777777" w:rsidR="00C736E4" w:rsidRPr="00BE0DEC" w:rsidRDefault="00C736E4">
      <w:pPr>
        <w:spacing w:after="0" w:line="240" w:lineRule="auto"/>
      </w:pPr>
      <w:r w:rsidRPr="00BE0DE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059E5"/>
    <w:multiLevelType w:val="multilevel"/>
    <w:tmpl w:val="C9D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B046A"/>
    <w:multiLevelType w:val="multilevel"/>
    <w:tmpl w:val="07D4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F4980"/>
    <w:multiLevelType w:val="multilevel"/>
    <w:tmpl w:val="F244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12590">
    <w:abstractNumId w:val="2"/>
  </w:num>
  <w:num w:numId="2" w16cid:durableId="1969506983">
    <w:abstractNumId w:val="0"/>
  </w:num>
  <w:num w:numId="3" w16cid:durableId="1853952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F24"/>
    <w:rsid w:val="001B4ABA"/>
    <w:rsid w:val="0032072B"/>
    <w:rsid w:val="00377217"/>
    <w:rsid w:val="004B1D08"/>
    <w:rsid w:val="005705E4"/>
    <w:rsid w:val="00593218"/>
    <w:rsid w:val="005F55BE"/>
    <w:rsid w:val="0062362E"/>
    <w:rsid w:val="006740D0"/>
    <w:rsid w:val="006E5586"/>
    <w:rsid w:val="00710886"/>
    <w:rsid w:val="00730751"/>
    <w:rsid w:val="007402FF"/>
    <w:rsid w:val="00776F24"/>
    <w:rsid w:val="008619C5"/>
    <w:rsid w:val="0096632C"/>
    <w:rsid w:val="00A034B0"/>
    <w:rsid w:val="00A53188"/>
    <w:rsid w:val="00B86A54"/>
    <w:rsid w:val="00BA07B9"/>
    <w:rsid w:val="00BC7504"/>
    <w:rsid w:val="00BE0DEC"/>
    <w:rsid w:val="00C04042"/>
    <w:rsid w:val="00C167A1"/>
    <w:rsid w:val="00C500F1"/>
    <w:rsid w:val="00C736E4"/>
    <w:rsid w:val="00C875FC"/>
    <w:rsid w:val="00CA19D6"/>
    <w:rsid w:val="00DB1385"/>
    <w:rsid w:val="00DE48B5"/>
    <w:rsid w:val="00DF3A64"/>
    <w:rsid w:val="00DF4EA6"/>
    <w:rsid w:val="00E81178"/>
    <w:rsid w:val="00EF56E3"/>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B86B"/>
  <w15:chartTrackingRefBased/>
  <w15:docId w15:val="{589A3476-51DF-4F26-8CE4-0E0352EF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7B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76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PARAGRAFO">
    <w:name w:val="TITOLO PARAGRAFO"/>
    <w:basedOn w:val="Heading1"/>
    <w:next w:val="Normal"/>
    <w:link w:val="TITOLOPARAGRAFOCarattere"/>
    <w:autoRedefine/>
    <w:qFormat/>
    <w:rsid w:val="00DF3A64"/>
    <w:pPr>
      <w:jc w:val="both"/>
    </w:pPr>
    <w:rPr>
      <w:rFonts w:ascii="Times New Roman" w:hAnsi="Times New Roman" w:cs="Times New Roman"/>
      <w:color w:val="7030A0"/>
      <w:sz w:val="28"/>
      <w:szCs w:val="28"/>
    </w:rPr>
  </w:style>
  <w:style w:type="character" w:customStyle="1" w:styleId="TITOLOPARAGRAFOCarattere">
    <w:name w:val="TITOLO PARAGRAFO Carattere"/>
    <w:basedOn w:val="Heading1Char"/>
    <w:link w:val="TITOLOPARAGRAFO"/>
    <w:rsid w:val="00DF3A64"/>
    <w:rPr>
      <w:rFonts w:ascii="Times New Roman" w:eastAsiaTheme="majorEastAsia" w:hAnsi="Times New Roman" w:cs="Times New Roman"/>
      <w:color w:val="7030A0"/>
      <w:sz w:val="28"/>
      <w:szCs w:val="28"/>
    </w:rPr>
  </w:style>
  <w:style w:type="character" w:customStyle="1" w:styleId="Heading1Char">
    <w:name w:val="Heading 1 Char"/>
    <w:basedOn w:val="DefaultParagraphFont"/>
    <w:link w:val="Heading1"/>
    <w:uiPriority w:val="9"/>
    <w:rsid w:val="00BA07B9"/>
    <w:rPr>
      <w:rFonts w:asciiTheme="majorHAnsi" w:eastAsiaTheme="majorEastAsia" w:hAnsiTheme="majorHAnsi" w:cstheme="majorBidi"/>
      <w:color w:val="0F4761" w:themeColor="accent1" w:themeShade="BF"/>
      <w:sz w:val="32"/>
      <w:szCs w:val="32"/>
    </w:rPr>
  </w:style>
  <w:style w:type="character" w:customStyle="1" w:styleId="TESTONORMALE">
    <w:name w:val="TESTO NORMALE"/>
    <w:basedOn w:val="DefaultParagraphFont"/>
    <w:uiPriority w:val="1"/>
    <w:qFormat/>
    <w:rsid w:val="00593218"/>
    <w:rPr>
      <w:rFonts w:ascii="Times New Roman" w:hAnsi="Times New Roman"/>
      <w:sz w:val="28"/>
    </w:rPr>
  </w:style>
  <w:style w:type="paragraph" w:customStyle="1" w:styleId="TITPARTESI">
    <w:name w:val="TIT. PAR. TESI"/>
    <w:basedOn w:val="Normal"/>
    <w:link w:val="TITPARTESICarattere"/>
    <w:autoRedefine/>
    <w:qFormat/>
    <w:rsid w:val="00EF56E3"/>
    <w:pPr>
      <w:spacing w:line="360" w:lineRule="auto"/>
      <w:ind w:firstLine="708"/>
      <w:jc w:val="both"/>
    </w:pPr>
    <w:rPr>
      <w:rFonts w:ascii="Times New Roman" w:hAnsi="Times New Roman" w:cs="Times New Roman"/>
      <w:b/>
      <w:bCs/>
      <w:sz w:val="24"/>
      <w:szCs w:val="24"/>
    </w:rPr>
  </w:style>
  <w:style w:type="character" w:customStyle="1" w:styleId="TITPARTESICarattere">
    <w:name w:val="TIT. PAR. TESI Carattere"/>
    <w:basedOn w:val="DefaultParagraphFont"/>
    <w:link w:val="TITPARTESI"/>
    <w:rsid w:val="00EF56E3"/>
    <w:rPr>
      <w:rFonts w:ascii="Times New Roman" w:hAnsi="Times New Roman" w:cs="Times New Roman"/>
      <w:b/>
      <w:bCs/>
      <w:sz w:val="24"/>
      <w:szCs w:val="24"/>
    </w:rPr>
  </w:style>
  <w:style w:type="character" w:customStyle="1" w:styleId="Heading2Char">
    <w:name w:val="Heading 2 Char"/>
    <w:basedOn w:val="DefaultParagraphFont"/>
    <w:link w:val="Heading2"/>
    <w:uiPriority w:val="9"/>
    <w:semiHidden/>
    <w:rsid w:val="00776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F24"/>
    <w:rPr>
      <w:rFonts w:eastAsiaTheme="majorEastAsia" w:cstheme="majorBidi"/>
      <w:color w:val="272727" w:themeColor="text1" w:themeTint="D8"/>
    </w:rPr>
  </w:style>
  <w:style w:type="paragraph" w:styleId="Title">
    <w:name w:val="Title"/>
    <w:basedOn w:val="Normal"/>
    <w:next w:val="Normal"/>
    <w:link w:val="TitleChar"/>
    <w:uiPriority w:val="10"/>
    <w:qFormat/>
    <w:rsid w:val="00776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F24"/>
    <w:pPr>
      <w:spacing w:before="160"/>
      <w:jc w:val="center"/>
    </w:pPr>
    <w:rPr>
      <w:i/>
      <w:iCs/>
      <w:color w:val="404040" w:themeColor="text1" w:themeTint="BF"/>
    </w:rPr>
  </w:style>
  <w:style w:type="character" w:customStyle="1" w:styleId="QuoteChar">
    <w:name w:val="Quote Char"/>
    <w:basedOn w:val="DefaultParagraphFont"/>
    <w:link w:val="Quote"/>
    <w:uiPriority w:val="29"/>
    <w:rsid w:val="00776F24"/>
    <w:rPr>
      <w:i/>
      <w:iCs/>
      <w:color w:val="404040" w:themeColor="text1" w:themeTint="BF"/>
    </w:rPr>
  </w:style>
  <w:style w:type="paragraph" w:styleId="ListParagraph">
    <w:name w:val="List Paragraph"/>
    <w:basedOn w:val="Normal"/>
    <w:uiPriority w:val="34"/>
    <w:qFormat/>
    <w:rsid w:val="00776F24"/>
    <w:pPr>
      <w:ind w:left="720"/>
      <w:contextualSpacing/>
    </w:pPr>
  </w:style>
  <w:style w:type="character" w:styleId="IntenseEmphasis">
    <w:name w:val="Intense Emphasis"/>
    <w:basedOn w:val="DefaultParagraphFont"/>
    <w:uiPriority w:val="21"/>
    <w:qFormat/>
    <w:rsid w:val="00776F24"/>
    <w:rPr>
      <w:i/>
      <w:iCs/>
      <w:color w:val="0F4761" w:themeColor="accent1" w:themeShade="BF"/>
    </w:rPr>
  </w:style>
  <w:style w:type="paragraph" w:styleId="IntenseQuote">
    <w:name w:val="Intense Quote"/>
    <w:basedOn w:val="Normal"/>
    <w:next w:val="Normal"/>
    <w:link w:val="IntenseQuoteChar"/>
    <w:uiPriority w:val="30"/>
    <w:qFormat/>
    <w:rsid w:val="00776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F24"/>
    <w:rPr>
      <w:i/>
      <w:iCs/>
      <w:color w:val="0F4761" w:themeColor="accent1" w:themeShade="BF"/>
    </w:rPr>
  </w:style>
  <w:style w:type="character" w:styleId="IntenseReference">
    <w:name w:val="Intense Reference"/>
    <w:basedOn w:val="DefaultParagraphFont"/>
    <w:uiPriority w:val="32"/>
    <w:qFormat/>
    <w:rsid w:val="00776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1561</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Verduna</dc:creator>
  <cp:keywords/>
  <dc:description/>
  <cp:lastModifiedBy>Alessandro Verduna</cp:lastModifiedBy>
  <cp:revision>2</cp:revision>
  <dcterms:created xsi:type="dcterms:W3CDTF">2026-07-16T14:41:00Z</dcterms:created>
  <dcterms:modified xsi:type="dcterms:W3CDTF">2026-07-16T14:41:00Z</dcterms:modified>
</cp:coreProperties>
</file>