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2"/>
      </w:pPr>
      <w:r>
        <w:t xml:space="preserve">Fase 5: Transito Senza Pesatura</w:t>
      </w:r>
    </w:p>
    <w:p>
      <w:pPr>
        <w:pStyle w:val="Normal"/>
      </w:pPr>
      <w:r>
        <w:t xml:space="preserve">Alcuni mezzi devono attraversare le pese solo come transito, senza effettuare la pesatura:</w:t>
      </w:r>
    </w:p>
    <w:p>
      <w:pPr>
        <w:pStyle w:val="ListNumber"/>
      </w:pPr>
      <w:r>
        <w:t xml:space="preserve">Il veicolo transita sulla pesa ma la pesatura NON scatta. Viene registrato solo il passaggio (data/ora).</w:t>
      </w:r>
    </w:p>
    <w:p>
      <w:pPr>
        <w:pStyle w:val="ListNumber"/>
      </w:pPr>
      <w:r>
        <w:t xml:space="preserve">Sulla Pesa 1, essendoci due code (due slot), il veicolo in solo transito ha la precedenza rispetto a quello che deve effettuare la pesata, per evitare di occupare la pesa inutilmente.</w:t>
      </w:r>
    </w:p>
    <w:p>
      <w:pPr>
        <w:pStyle w:val="ListNumber"/>
      </w:pPr>
      <w:r>
        <w:t xml:space="preserve">Sulla Pesa 2 il transito avviene normalmente seguendo la coda, senza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 xml:space="preserve">Nel Callback Realtime della Pesa 2, quando la pesa è vuota: aprire 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