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</w:pPr>
      <w:r>
        <w:t>La telecamera legge la targa, identifica e seleziona la prenotazione associata.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La pesatura automatica parte: il sistema attende la stabilità del peso e registra il peso.</w:t>
      </w:r>
    </w:p>
    <w:p>
      <w:pPr>
        <w:pStyle w:val="ListNumber"/>
      </w:pPr>
      <w:r>
        <w:t>Il veicolo scende dalla pesa.</w:t>
      </w:r>
    </w:p>
    <w:p>
      <w:pPr>
        <w:pStyle w:val="Heading2"/>
      </w:pPr>
      <w:r>
        <w:t>Fase 4: Gestione Sbarra Pesa 2</w:t>
      </w:r>
    </w:p>
    <w:p>
      <w:r>
        <w:t>La Pesa 2 funziona con una coda semplice e gestione automatica della sbarra:</w:t>
      </w:r>
    </w:p>
    <w:p>
      <w:pPr>
        <w:pStyle w:val="ListNumber"/>
      </w:pPr>
      <w:r>
        <w:t>Quando la Pesa 2 è vuota (peso sotto la soglia minima), la sbarra si apre.</w:t>
      </w:r>
    </w:p>
    <w:p>
      <w:pPr>
        <w:pStyle w:val="ListNumber"/>
      </w:pPr>
      <w:r>
        <w:t>Quando un veicolo sale sulla pesa, la sbarra si chiude.</w:t>
      </w:r>
    </w:p>
    <w:p>
      <w:pPr>
        <w:pStyle w:val="ListNumber"/>
      </w:pPr>
      <w:r>
        <w:t>Viene eseguita la pesata automatica, vengono generate le immagini dalle telecamere, il file CSV e il report PDF.</w:t>
      </w:r>
    </w:p>
    <w:p>
      <w:pPr>
        <w:pStyle w:val="ListNumber"/>
      </w:pPr>
      <w:r>
        <w:t>La prenotazione viene chiusa.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 della Pesa 1, quando la pesa è vuota: cercare il prossimo accesso in coda (data ASC, priorità DESC).</w:t>
      </w:r>
    </w:p>
    <w:p>
      <w:pPr>
        <w:pStyle w:val="ListNumber"/>
      </w:pPr>
      <w:r>
        <w:t>Aprire il relè della sbarra corrispondente allo slot assegnato all'accesso.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 xml:space="preserve">Nel Callback Realtime della Pesa 2, quando la pesa è vuota: aprire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