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A5F"/>
        </w:rPr>
        <w:t>Sistema di Controllo Sbarre con Priorità Veicoli</w:t>
      </w:r>
    </w:p>
    <w:p>
      <w:r>
        <w:t>Sistema di gestione accessi e pesatura con controllo sbarre automatico, integrato con un sistema esterno di identificazione targhe. La priorità determina l'ordine di servizio in coda quando più prenotazioni hanno la stessa data.</w:t>
      </w:r>
    </w:p>
    <w:p>
      <w:pPr>
        <w:pStyle w:val="Heading1"/>
      </w:pPr>
      <w:r>
        <w:t>1. Il Processo</w:t>
      </w:r>
    </w:p>
    <w:p>
      <w:pPr>
        <w:pStyle w:val="Heading2"/>
      </w:pPr>
      <w:r>
        <w:t>Fase 1: Arrivo del Mezzo</w:t>
      </w:r>
    </w:p>
    <w:p>
      <w:pPr>
        <w:pStyle w:val="ListNumber"/>
      </w:pPr>
      <w:r>
        <w:t>Il veicolo arriva all'ingresso del sito.</w:t>
      </w:r>
    </w:p>
    <w:p>
      <w:pPr>
        <w:pStyle w:val="ListNumber"/>
      </w:pPr>
      <w:r>
        <w:t>Il sistema esterno (del cliente) identifica la targa tramite telecamera.</w:t>
      </w:r>
    </w:p>
    <w:p>
      <w:pPr>
        <w:pStyle w:val="ListNumber"/>
      </w:pPr>
      <w:r>
        <w:t>Il sistema esterno chiama la nostra API per creare un accesso, passando:</w:t>
      </w:r>
    </w:p>
    <w:p>
      <w:pPr>
        <w:pStyle w:val="ListBullet"/>
        <w:ind w:left="1417"/>
      </w:pPr>
      <w:r>
        <w:t>Targa del veicolo</w:t>
      </w:r>
    </w:p>
    <w:p>
      <w:pPr>
        <w:pStyle w:val="ListBullet"/>
        <w:ind w:left="1417"/>
      </w:pPr>
      <w:r>
        <w:t>Data</w:t>
      </w:r>
    </w:p>
    <w:p>
      <w:pPr>
        <w:pStyle w:val="ListBullet"/>
        <w:ind w:left="1417"/>
      </w:pPr>
      <w:r>
        <w:t>Slot assegnato (1 o 2)</w:t>
      </w:r>
    </w:p>
    <w:p>
      <w:pPr>
        <w:pStyle w:val="ListBullet"/>
        <w:ind w:left="1417"/>
      </w:pPr>
      <w:r>
        <w:t>Priorità (usata per ordinare la coda in caso di stessa data)</w:t>
      </w:r>
    </w:p>
    <w:p>
      <w:pPr>
        <w:pStyle w:val="Heading2"/>
      </w:pPr>
      <w:r>
        <w:t>Fase 2: Gestione Coda e Apertura Sbarra</w:t>
      </w:r>
    </w:p>
    <w:p>
      <w:r>
        <w:t>Il software monitora continuamente la Pesa 1. Quando la pesa è vuota (peso sotto la soglia minima):</w:t>
      </w:r>
    </w:p>
    <w:p>
      <w:pPr>
        <w:pStyle w:val="ListNumber"/>
      </w:pPr>
      <w:r>
        <w:t>Cerca il prossimo accesso da servire.</w:t>
      </w:r>
    </w:p>
    <w:p>
      <w:pPr>
        <w:pStyle w:val="ListNumber"/>
      </w:pPr>
      <w:r>
        <w:t>Apre la sbarra corrispondente.</w:t>
      </w:r>
    </w:p>
    <w:p>
      <w:pPr>
        <w:pStyle w:val="Heading2"/>
      </w:pPr>
      <w:r>
        <w:t>Fase 3: Pesatura Automatica sulla Pesa 1</w:t>
      </w:r>
    </w:p>
    <w:p>
      <w:r>
        <w:t>Sopra la Pesa 1 è installata una telecamera per la lettura automatica della targa. Quando il veicolo sale sulla pesa:</w:t>
      </w:r>
    </w:p>
    <w:p>
      <w:pPr>
        <w:pStyle w:val="ListNumber"/>
      </w:pPr>
      <w:r>
        <w:t>La telecamera legge la targa, identifica e seleziona la prenotazione associata.</w:t>
      </w:r>
    </w:p>
    <w:p>
      <w:pPr>
        <w:pStyle w:val="ListNumber"/>
      </w:pPr>
      <w:r>
        <w:t>La pesatura automatica parte: il sistema attende la stabilità del peso e registra il peso.</w:t>
      </w:r>
    </w:p>
    <w:p>
      <w:pPr>
        <w:pStyle w:val="ListNumber"/>
      </w:pPr>
      <w:r>
        <w:t>Se la telecamera non riesce a leggere la targa, di fianco alla pesa è presente un totem con lettore QR code. L'autista appoggia il proprio QR code sul lettore e la pesata parte come con la telecamera.</w:t>
      </w:r>
    </w:p>
    <w:p>
      <w:pPr>
        <w:pStyle w:val="ListNumber"/>
      </w:pPr>
      <w:r>
        <w:t>Il veicolo scende dalla pesa.</w:t>
      </w:r>
    </w:p>
    <w:p>
      <w:pPr>
        <w:pStyle w:val="Heading2"/>
      </w:pPr>
      <w:r>
        <w:t>Fase 4: Gestione Sbarra Pesa 2</w:t>
      </w:r>
    </w:p>
    <w:p>
      <w:r>
        <w:t>La Pesa 2 funziona con una coda semplice e gestione automatica della sbarra:</w:t>
      </w:r>
    </w:p>
    <w:p>
      <w:pPr>
        <w:pStyle w:val="ListNumber"/>
      </w:pPr>
      <w:r>
        <w:t>Quando la Pesa 2 è vuota (peso sotto la soglia minima), la sbarra si apre.</w:t>
      </w:r>
    </w:p>
    <w:p>
      <w:pPr>
        <w:pStyle w:val="ListNumber"/>
      </w:pPr>
      <w:r>
        <w:t>Quando un veicolo sale sulla pesa, la sbarra si chiude.</w:t>
      </w:r>
    </w:p>
    <w:p>
      <w:pPr>
        <w:pStyle w:val="ListNumber"/>
      </w:pPr>
      <w:r>
        <w:t>Viene eseguita la pesata automatica, vengono generate le immagini dalle telecamere, il file CSV e il report PDF.</w:t>
      </w:r>
    </w:p>
    <w:p>
      <w:pPr>
        <w:pStyle w:val="ListNumber"/>
      </w:pPr>
      <w:r>
        <w:t>La prenotazione viene chiusa.</w:t>
      </w:r>
    </w:p>
    <w:p>
      <w:pPr>
        <w:pStyle w:val="Heading1"/>
      </w:pPr>
      <w:r>
        <w:t>2. Ordinamento della Coda</w:t>
      </w:r>
    </w:p>
    <w:p>
      <w:r>
        <w:t>La coda viene ordinata così:</w:t>
      </w:r>
    </w:p>
    <w:p>
      <w:pPr>
        <w:pStyle w:val="ListNumber"/>
      </w:pPr>
      <w:r>
        <w:rPr>
          <w:b/>
        </w:rPr>
        <w:t>Data prenotazione ASC</w:t>
      </w:r>
      <w:r>
        <w:t xml:space="preserve"> — la prenotazione più vecchia passa prima</w:t>
      </w:r>
    </w:p>
    <w:p>
      <w:pPr>
        <w:pStyle w:val="ListNumber"/>
      </w:pPr>
      <w:r>
        <w:rPr>
          <w:b/>
        </w:rPr>
        <w:t>Priorità DESC</w:t>
      </w:r>
      <w:r>
        <w:t xml:space="preserve"> — a parità di data, passa prima quella con priorità più alta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Targa</w:t>
            </w:r>
          </w:p>
        </w:tc>
        <w:tc>
          <w:tcPr>
            <w:tcW w:type="dxa" w:w="2160"/>
          </w:tcPr>
          <w:p>
            <w:r>
              <w:t>Data Prenotazione</w:t>
            </w:r>
          </w:p>
        </w:tc>
        <w:tc>
          <w:tcPr>
            <w:tcW w:type="dxa" w:w="2160"/>
          </w:tcPr>
          <w:p>
            <w:r>
              <w:t>Priorità</w:t>
            </w:r>
          </w:p>
        </w:tc>
        <w:tc>
          <w:tcPr>
            <w:tcW w:type="dxa" w:w="2160"/>
          </w:tcPr>
          <w:p>
            <w:r>
              <w:t>Ordine di Servizio</w:t>
            </w:r>
          </w:p>
        </w:tc>
      </w:tr>
      <w:tr>
        <w:tc>
          <w:tcPr>
            <w:tcW w:type="dxa" w:w="2160"/>
          </w:tcPr>
          <w:p>
            <w:r>
              <w:t>AB123</w:t>
            </w:r>
          </w:p>
        </w:tc>
        <w:tc>
          <w:tcPr>
            <w:tcW w:type="dxa" w:w="2160"/>
          </w:tcPr>
          <w:p>
            <w:r>
              <w:t>10/03 ore 08:00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1° (data più vecchia)</w:t>
            </w:r>
          </w:p>
        </w:tc>
      </w:tr>
      <w:tr>
        <w:tc>
          <w:tcPr>
            <w:tcW w:type="dxa" w:w="2160"/>
          </w:tcPr>
          <w:p>
            <w:r>
              <w:t>CD456</w:t>
            </w:r>
          </w:p>
        </w:tc>
        <w:tc>
          <w:tcPr>
            <w:tcW w:type="dxa" w:w="2160"/>
          </w:tcPr>
          <w:p>
            <w:r>
              <w:t>11/03 ore 09:00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2° (stessa data, priorità alta)</w:t>
            </w:r>
          </w:p>
        </w:tc>
      </w:tr>
      <w:tr>
        <w:tc>
          <w:tcPr>
            <w:tcW w:type="dxa" w:w="2160"/>
          </w:tcPr>
          <w:p>
            <w:r>
              <w:t>EF789</w:t>
            </w:r>
          </w:p>
        </w:tc>
        <w:tc>
          <w:tcPr>
            <w:tcW w:type="dxa" w:w="2160"/>
          </w:tcPr>
          <w:p>
            <w:r>
              <w:t>11/03 ore 09:00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3° (stessa data, priorità bassa)</w:t>
            </w:r>
          </w:p>
        </w:tc>
      </w:tr>
      <w:tr>
        <w:tc>
          <w:tcPr>
            <w:tcW w:type="dxa" w:w="2160"/>
          </w:tcPr>
          <w:p>
            <w:r>
              <w:t>GH012</w:t>
            </w:r>
          </w:p>
        </w:tc>
        <w:tc>
          <w:tcPr>
            <w:tcW w:type="dxa" w:w="2160"/>
          </w:tcPr>
          <w:p>
            <w:r>
              <w:t>12/03 ore 10:00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4° (data più recente)</w:t>
            </w:r>
          </w:p>
        </w:tc>
      </w:tr>
    </w:tbl>
    <w:p>
      <w:pPr>
        <w:pStyle w:val="Heading1"/>
      </w:pPr>
      <w:r>
        <w:t>3. Cosa Serve Implementare</w:t>
      </w:r>
    </w:p>
    <w:p>
      <w:pPr>
        <w:pStyle w:val="Heading2"/>
      </w:pPr>
      <w:r>
        <w:t>Gestione Accessi con number_in_out</w:t>
      </w:r>
    </w:p>
    <w:p>
      <w:pPr/>
      <w:r>
        <w:t>Si utilizza un'unica tabella access per tutti i tipi di accesso. Il campo number_in_out distingue il tipo:</w:t>
      </w:r>
    </w:p>
    <w:p>
      <w:pPr>
        <w:pStyle w:val="ListBullet"/>
      </w:pPr>
      <w:r>
        <w:t>number_in_out &gt; 0 (es. 1, 2, ...) → Prenotazione con pesatura. Il numero indica il conteggio ingressi/uscite.</w:t>
      </w:r>
    </w:p>
    <w:p>
      <w:pPr>
        <w:pStyle w:val="ListBullet"/>
      </w:pPr>
      <w:r>
        <w:t>number_in_out = 0 → Accesso permanente. Il veicolo può entrare senza prenotazione specifica.</w:t>
      </w:r>
    </w:p>
    <w:p>
      <w:pPr>
        <w:pStyle w:val="ListBullet"/>
      </w:pPr>
      <w:r>
        <w:t>number_in_out = -1 → Solo transito. Il veicolo transita senza pesatura, viene registrato solo il passaggio.</w:t>
      </w:r>
    </w:p>
    <w:p>
      <w:pPr>
        <w:pStyle w:val="Heading2"/>
      </w:pPr>
      <w:r>
        <w:t>API per il Sistema Esterno</w:t>
      </w:r>
    </w:p>
    <w:p>
      <w:pPr/>
      <w:r>
        <w:t>Endpoint unico per il sistema esterno per caricare tutti i tipi di accesso:</w:t>
      </w:r>
    </w:p>
    <w:p>
      <w:pPr>
        <w:pStyle w:val="ListBullet"/>
      </w:pPr>
      <w:r>
        <w:t>POST /api/anagrafic/access — Crea un accesso (pesatura, permanente o transito in base a number_in_out)</w:t>
      </w:r>
    </w:p>
    <w:p>
      <w:pPr/>
      <w:r>
        <w:t>Body della richiesta:</w:t>
      </w:r>
    </w:p>
    <w:p>
      <w:pPr/>
      <w:r>
        <w:rPr>
          <w:rFonts w:ascii="Courier New" w:hAnsi="Courier New"/>
          <w:sz w:val="18"/>
        </w:rPr>
        <w:t>{</w:t>
        <w:br/>
        <w:t xml:space="preserve">  "typeSubject": "CUSTOMER",</w:t>
        <w:br/>
        <w:t xml:space="preserve">  "subject": {},</w:t>
        <w:br/>
        <w:t xml:space="preserve">  "vector": {},</w:t>
        <w:br/>
        <w:t xml:space="preserve">  "driver": {},</w:t>
        <w:br/>
        <w:t xml:space="preserve">  "vehicle": {},</w:t>
        <w:br/>
        <w:t xml:space="preserve">  "material": {},</w:t>
        <w:br/>
        <w:t xml:space="preserve">  "number_in_out": 1,</w:t>
        <w:br/>
        <w:t xml:space="preserve">  "note": "string",</w:t>
        <w:br/>
        <w:t xml:space="preserve">  "document_reference": "string",</w:t>
        <w:br/>
        <w:t xml:space="preserve">  "type": "RESERVATION",</w:t>
        <w:br/>
        <w:t xml:space="preserve">  "badge": "string",</w:t>
        <w:br/>
        <w:t xml:space="preserve">  "permanent": false,</w:t>
        <w:br/>
        <w:t xml:space="preserve">  "hidden": false</w:t>
        <w:br/>
        <w:t>}</w:t>
      </w:r>
    </w:p>
    <w:p>
      <w:pPr/>
      <w:r>
        <w:rPr>
          <w:b/>
        </w:rPr>
        <w:t>Dove number_in_out: 1 (o altro numero &gt; 0) per pesatura, 0 per permanente, -1 per solo transito.</w:t>
      </w:r>
    </w:p>
    <w:p>
      <w:pPr>
        <w:pStyle w:val="Heading2"/>
      </w:pPr>
      <w:r>
        <w:t>Automatismo Apertura Sbarre</w:t>
      </w:r>
    </w:p>
    <w:p>
      <w:pPr>
        <w:pStyle w:val="ListNumber"/>
      </w:pPr>
      <w:r>
        <w:t>Nel Callback Realtime della Pesa 1, quando la pesa è vuota: cercare il prossimo accesso in coda (data ASC, priorità DESC).</w:t>
      </w:r>
    </w:p>
    <w:p>
      <w:pPr>
        <w:pStyle w:val="ListNumber"/>
      </w:pPr>
      <w:r>
        <w:t>Aprire il relè della sbarra corrispondente allo slot assegnato all'accesso.</w:t>
      </w:r>
    </w:p>
    <w:p>
      <w:pPr>
        <w:pStyle w:val="ListNumber"/>
      </w:pPr>
      <w:r>
        <w:t>Quando il veicolo sale sulla pesa, chiudere la sbarra.</w:t>
      </w:r>
    </w:p>
    <w:p>
      <w:pPr>
        <w:pStyle w:val="ListNumber"/>
      </w:pPr>
      <w:r>
        <w:t xml:space="preserve">Nel Callback Realtime della Pesa 2, quando la pesa è vuota: aprire la sbarra.</w:t>
      </w:r>
    </w:p>
    <w:p>
      <w:pPr>
        <w:pStyle w:val="ListNumber"/>
      </w:pPr>
      <w:r>
        <w:t>Se è un transito (number_in_out = -1) → registrare solo il passaggio, non avviare pesatura.</w:t>
      </w:r>
    </w:p>
    <w:p>
      <w:pPr>
        <w:pStyle w:val="ListNumber"/>
      </w:pPr>
      <w:r>
        <w:t>Se è un accesso normale (number_in_out &gt; 0) → procedere con il flusso di pesatura esistente.</w:t>
      </w:r>
    </w:p>
    <w:p>
      <w:pPr>
        <w:pStyle w:val="Heading2"/>
      </w:pPr>
      <w:r>
        <w:t>Generazione Dati in Uscita (CSV e Report PDF)</w:t>
      </w:r>
    </w:p>
    <w:p>
      <w:pPr/>
      <w:r>
        <w:t>Al completamento di ogni accesso con pesatura, il sistema genera automaticamente i documenti di report:</w:t>
      </w:r>
    </w:p>
    <w:p>
      <w:pPr>
        <w:pStyle w:val="ListBullet"/>
      </w:pPr>
      <w:r>
        <w:t>File CSV — Contiene i dati della pesata (targa, peso lordo, tara, peso netto, data/ora ingresso e uscita, materiale, note). Un file per ogni pesata completata.</w:t>
      </w:r>
    </w:p>
    <w:p>
      <w:pPr>
        <w:pStyle w:val="ListBullet"/>
      </w:pPr>
      <w:r>
        <w:t>Report PDF — Documento con i dati della pesata e le immagini catturate dalle telecamere (foto del veicolo in ingresso e in uscita). Generato automaticamente alla chiusura dell'accesso.</w:t>
      </w:r>
    </w:p>
    <w:p>
      <w:pPr>
        <w:pStyle w:val="Heading2"/>
      </w:pPr>
      <w:r>
        <w:t>Salvataggio e Sincronizzazione</w:t>
      </w:r>
    </w:p>
    <w:p>
      <w:pPr/>
      <w:r>
        <w:t>I file vengono salvati in una cartella locale sulla macchina del software:</w:t>
      </w:r>
    </w:p>
    <w:p>
      <w:pPr>
        <w:pStyle w:val="ListBullet"/>
      </w:pPr>
      <w:r>
        <w:t>Cartella locale — Percorso configurabile nelle impostazioni. I file CSV e PDF vengono salvati qui automaticamente.</w:t>
      </w:r>
    </w:p>
    <w:p>
      <w:pPr>
        <w:pStyle w:val="ListBullet"/>
      </w:pPr>
      <w:r>
        <w:t>Cartella remota (opzionale) — Configurando un percorso di rete (cartella condivisa sul server del cliente), i file vengono copiati automaticamente anche nella cartella remota. Questo permette al sistema esterno del cliente di accedere direttamente ai report senza intervento manuale.</w:t>
      </w:r>
    </w:p>
    <w:p>
      <w:pPr/>
      <w:r>
        <w:t>Se la cartella remota non è raggiungibile, i file restano salvati in locale e vengono sincronizzati automaticamente al ripristino della connessione.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