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A5F"/>
        </w:rPr>
        <w:t>Sistema di Controllo Sbarre con Priorità Veicoli</w:t>
      </w:r>
    </w:p>
    <w:p>
      <w:r>
        <w:t>Sistema di gestione accessi e pesatura con controllo sbarre automatico, integrato con un sistema esterno di identificazione targhe. La priorità determina l'ordine di servizio in coda quando più prenotazioni hanno la stessa data.</w:t>
      </w:r>
    </w:p>
    <w:p>
      <w:pPr>
        <w:pStyle w:val="Heading1"/>
      </w:pPr>
      <w:r>
        <w:t>1. Il Processo</w:t>
      </w:r>
    </w:p>
    <w:p>
      <w:pPr>
        <w:pStyle w:val="Heading2"/>
      </w:pPr>
      <w:r>
        <w:t>Fase 1: Arrivo del Mezzo</w:t>
      </w:r>
    </w:p>
    <w:p>
      <w:pPr>
        <w:pStyle w:val="ListNumber"/>
      </w:pPr>
      <w:r>
        <w:t>Il veicolo arriva all'ingresso del sito.</w:t>
      </w:r>
    </w:p>
    <w:p>
      <w:pPr>
        <w:pStyle w:val="ListNumber"/>
      </w:pPr>
      <w:r>
        <w:t>Il sistema esterno (del cliente) identifica la targa tramite telecamera.</w:t>
      </w:r>
    </w:p>
    <w:p>
      <w:pPr>
        <w:pStyle w:val="ListNumber"/>
      </w:pPr>
      <w:r>
        <w:t>Il sistema esterno chiama la nostra API per creare un accesso, passando:</w:t>
      </w:r>
    </w:p>
    <w:p>
      <w:pPr>
        <w:pStyle w:val="ListBullet"/>
        <w:ind w:left="1417"/>
      </w:pPr>
      <w:r>
        <w:t>Targa del veicolo</w:t>
      </w:r>
    </w:p>
    <w:p>
      <w:pPr>
        <w:pStyle w:val="ListBullet"/>
        <w:ind w:left="1417"/>
      </w:pPr>
      <w:r>
        <w:t>Data</w:t>
      </w:r>
    </w:p>
    <w:p>
      <w:pPr>
        <w:pStyle w:val="ListBullet"/>
        <w:ind w:left="1417"/>
      </w:pPr>
      <w:r>
        <w:t>Slot assegnato (1 o 2)</w:t>
      </w:r>
    </w:p>
    <w:p>
      <w:pPr>
        <w:pStyle w:val="ListBullet"/>
        <w:ind w:left="1417"/>
      </w:pPr>
      <w:r>
        <w:t>Priorità (usata per ordinare la coda in caso di stessa data)</w:t>
      </w:r>
    </w:p>
    <w:p>
      <w:pPr>
        <w:pStyle w:val="Heading2"/>
      </w:pPr>
      <w:r>
        <w:t>Fase 2: Gestione Coda e Apertura Sbarra</w:t>
      </w:r>
    </w:p>
    <w:p>
      <w:r>
        <w:t>Il software monitora continuamente la Pesa 1. Quando la pesa è vuota (peso sotto la soglia minima):</w:t>
      </w:r>
    </w:p>
    <w:p>
      <w:pPr>
        <w:pStyle w:val="ListNumber"/>
      </w:pPr>
      <w:r>
        <w:t>Cerca il prossimo accesso da servire e lo seleziona.</w:t>
      </w:r>
    </w:p>
    <w:p>
      <w:pPr>
        <w:pStyle w:val="ListNumber"/>
      </w:pPr>
      <w:r>
        <w:t>Apre la sbarra corrispondente.</w:t>
      </w:r>
    </w:p>
    <w:p>
      <w:pPr>
        <w:pStyle w:val="Heading2"/>
      </w:pPr>
      <w:r>
        <w:t>Fase 3: Pesatura Automatica sulla Pesa 2</w:t>
      </w:r>
    </w:p>
    <w:p>
      <w:r>
        <w:t>Per i veicoli con accesso con pesatura:</w:t>
      </w:r>
    </w:p>
    <w:p>
      <w:pPr>
        <w:pStyle w:val="ListNumber"/>
      </w:pPr>
      <w:r>
        <w:t>Il veicolo procede dalla Pesa 1 alla Pesa 2.</w:t>
      </w:r>
    </w:p>
    <w:p>
      <w:pPr>
        <w:pStyle w:val="ListNumber"/>
      </w:pPr>
      <w:r>
        <w:t>Viene identificato automaticamente tramite telecamera (targa) o badge RFID.</w:t>
      </w:r>
    </w:p>
    <w:p>
      <w:pPr>
        <w:pStyle w:val="ListNumber"/>
      </w:pPr>
      <w:r>
        <w:t>Il sistema identifica la targa e apre la sbarra.</w:t>
      </w:r>
    </w:p>
    <w:p>
      <w:pPr>
        <w:pStyle w:val="ListNumber"/>
      </w:pPr>
      <w:r>
        <w:t>Il sistema esegue la pesata automatica: attende stabilità del peso, registra il peso, genera report.</w:t>
      </w:r>
    </w:p>
    <w:p>
      <w:pPr>
        <w:pStyle w:val="ListNumber"/>
      </w:pPr>
      <w:r>
        <w:t>L'accesso viene chiuso.</w:t>
      </w:r>
    </w:p>
    <w:p>
      <w:pPr>
        <w:pStyle w:val="Heading2"/>
      </w:pPr>
      <w:r>
        <w:t>Fase 4: Transito Senza Pesata Sulla Pesa 2 Per Ritiro Documenti</w:t>
      </w:r>
    </w:p>
    <w:p>
      <w:r>
        <w:t>Per i veicoli registrati come solo transito:</w:t>
      </w:r>
    </w:p>
    <w:p>
      <w:pPr>
        <w:pStyle w:val="ListNumber"/>
      </w:pPr>
      <w:r>
        <w:t>La sbarra si apre normalmente seguendo l'ordine di coda.</w:t>
      </w:r>
    </w:p>
    <w:p>
      <w:pPr>
        <w:pStyle w:val="ListNumber"/>
      </w:pPr>
      <w:r>
        <w:t>Il veicolo transita sulla Pesa 2 ma la pesatura NON scatta.</w:t>
      </w:r>
    </w:p>
    <w:p>
      <w:pPr>
        <w:pStyle w:val="ListNumber"/>
      </w:pPr>
      <w:r>
        <w:t>Viene registrato solo il passaggio (data/ora).</w:t>
      </w:r>
    </w:p>
    <w:p>
      <w:pPr>
        <w:pStyle w:val="ListNumber"/>
      </w:pPr>
      <w:r>
        <w:t>Utile per veicoli di servizio o mezzi che non necessitano di pesatura.</w:t>
      </w:r>
    </w:p>
    <w:p>
      <w:pPr>
        <w:pStyle w:val="Heading1"/>
      </w:pPr>
      <w:r>
        <w:t>2. Ordinamento della Coda</w:t>
      </w:r>
    </w:p>
    <w:p>
      <w:r>
        <w:t>La coda viene ordinata così:</w:t>
      </w:r>
    </w:p>
    <w:p>
      <w:pPr>
        <w:pStyle w:val="ListNumber"/>
      </w:pPr>
      <w:r>
        <w:rPr>
          <w:b/>
        </w:rPr>
        <w:t>Data prenotazione ASC</w:t>
      </w:r>
      <w:r>
        <w:t xml:space="preserve"> — la prenotazione più vecchia passa prima</w:t>
      </w:r>
    </w:p>
    <w:p>
      <w:pPr>
        <w:pStyle w:val="ListNumber"/>
      </w:pPr>
      <w:r>
        <w:rPr>
          <w:b/>
        </w:rPr>
        <w:t>Priorità DESC</w:t>
      </w:r>
      <w:r>
        <w:t xml:space="preserve"> — a parità di data, passa prima quella con priorità più alta</w:t>
      </w:r>
    </w:p>
    <w:p/>
    <w:p>
      <w:pPr>
        <w:pStyle w:val="Heading1"/>
      </w:pPr>
      <w:r>
        <w:t>3. Cosa Serve Implementare</w:t>
      </w:r>
    </w:p>
    <w:p>
      <w:pPr>
        <w:pStyle w:val="Heading2"/>
      </w:pPr>
      <w:r>
        <w:t>Tabella transit_access</w:t>
      </w:r>
    </w:p>
    <w:p>
      <w:r>
        <w:t>Tabella separata per i soli transiti (senza pesatura). Contiene: targa, slot, priorità, data ingresso/uscita, note, ID dal sistema esterno.</w:t>
      </w:r>
    </w:p>
    <w:p>
      <w:pPr>
        <w:pStyle w:val="Heading2"/>
      </w:pPr>
      <w:r>
        <w:t>API per il Sistema Esterno</w:t>
      </w:r>
    </w:p>
    <w:p>
      <w:r>
        <w:t>Endpoint per il sistema esterno per caricare gli accessi:</w:t>
      </w:r>
    </w:p>
    <w:p>
      <w:pPr>
        <w:pStyle w:val="ListBullet"/>
      </w:pPr>
      <w:r>
        <w:rPr>
          <w:rFonts w:ascii="Consolas" w:hAnsi="Consolas"/>
          <w:b/>
          <w:sz w:val="20"/>
        </w:rPr>
        <w:t>POST /api/open-to-customer/access</w:t>
      </w:r>
      <w:r>
        <w:t xml:space="preserve"> — Crea accesso con pesatura (con targa, slot, priorità)</w:t>
      </w:r>
    </w:p>
    <w:p>
      <w:pPr>
        <w:pStyle w:val="ListBullet"/>
      </w:pPr>
      <w:r>
        <w:rPr>
          <w:rFonts w:ascii="Consolas" w:hAnsi="Consolas"/>
          <w:b/>
          <w:sz w:val="20"/>
        </w:rPr>
        <w:t>POST /api/open-to-customer/transit-access</w:t>
      </w:r>
      <w:r>
        <w:t xml:space="preserve"> — Crea accesso solo transito (con targa, slot, priorità)</w:t>
      </w:r>
    </w:p>
    <w:p>
      <w:pPr>
        <w:pStyle w:val="Heading2"/>
      </w:pPr>
      <w:r>
        <w:t>Automatismo Apertura Sbarre</w:t>
      </w:r>
    </w:p>
    <w:p>
      <w:pPr>
        <w:pStyle w:val="ListNumber"/>
      </w:pPr>
      <w:r>
        <w:t>Nel Callback Realtime, quando la pesa è vuota: cercare il prossimo accesso/transito in coda (data ASC, priorità DESC).</w:t>
      </w:r>
    </w:p>
    <w:p>
      <w:pPr>
        <w:pStyle w:val="ListNumber"/>
      </w:pPr>
      <w:r>
        <w:t>Aprire la sbarra corrispondente.</w:t>
      </w:r>
    </w:p>
    <w:p>
      <w:pPr>
        <w:pStyle w:val="ListNumber"/>
      </w:pPr>
      <w:r>
        <w:t>Se è un transito → registrare solo il passaggio, non avviare pesatura.</w:t>
      </w:r>
    </w:p>
    <w:p>
      <w:pPr>
        <w:pStyle w:val="ListNumber"/>
      </w:pPr>
      <w:r>
        <w:t>Se è un accesso normale → procedere con il flusso di pesatura esistente.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