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it-IT"/>
        </w:rPr>
        <w:t>Peer-Review 1: UML</w:t>
      </w:r>
    </w:p>
    <w:p>
      <w:pPr>
        <w:pStyle w:val="Subtitle"/>
      </w:pPr>
      <w:r>
        <w:rPr>
          <w:rFonts w:ascii="Arial" w:hAnsi="Arial"/>
          <w:sz w:val="20"/>
          <w:szCs w:val="20"/>
          <w:rtl w:val="0"/>
          <w:lang w:val="it-IT"/>
        </w:rPr>
        <w:t>Filiberto Canino</w:t>
      </w:r>
      <w:r>
        <w:rPr>
          <w:rtl w:val="0"/>
          <w:lang w:val="it-IT"/>
        </w:rPr>
        <w:t xml:space="preserve">, </w:t>
      </w:r>
      <w:r>
        <w:rPr>
          <w:rFonts w:ascii="Arial" w:hAnsi="Arial"/>
          <w:sz w:val="20"/>
          <w:szCs w:val="20"/>
          <w:rtl w:val="0"/>
          <w:lang w:val="it-IT"/>
        </w:rPr>
        <w:t>Riccardo Zonno</w:t>
      </w:r>
      <w:r>
        <w:rPr>
          <w:rtl w:val="0"/>
          <w:lang w:val="it-IT"/>
        </w:rPr>
        <w:t xml:space="preserve">, </w:t>
      </w:r>
      <w:r>
        <w:rPr>
          <w:rFonts w:ascii="Arial" w:hAnsi="Arial"/>
          <w:sz w:val="20"/>
          <w:szCs w:val="20"/>
          <w:rtl w:val="0"/>
          <w:lang w:val="it-IT"/>
        </w:rPr>
        <w:t>Giorgio Sidari</w:t>
      </w:r>
      <w:r>
        <w:rPr>
          <w:rtl w:val="0"/>
          <w:lang w:val="it-IT"/>
        </w:rPr>
        <w:t>, Giuseppe Preziosi</w:t>
      </w:r>
    </w:p>
    <w:p>
      <w:pPr>
        <w:pStyle w:val="Subtitle"/>
      </w:pPr>
      <w:r>
        <w:rPr>
          <w:rtl w:val="0"/>
          <w:lang w:val="it-IT"/>
        </w:rPr>
        <w:t xml:space="preserve">Gruppo </w:t>
      </w:r>
      <w:r>
        <w:rPr>
          <w:rFonts w:ascii="Arial" w:hAnsi="Arial"/>
          <w:sz w:val="20"/>
          <w:szCs w:val="20"/>
          <w:rtl w:val="0"/>
          <w:lang w:val="it-IT"/>
        </w:rPr>
        <w:t>GC40</w:t>
      </w: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 xml:space="preserve">Valutazione del diagramma UML delle classi del gruppo </w:t>
      </w:r>
      <w:r>
        <w:rPr>
          <w:rtl w:val="0"/>
          <w:lang w:val="it-IT"/>
        </w:rPr>
        <w:t>GC30</w:t>
      </w:r>
      <w:r>
        <w:rPr>
          <w:rtl w:val="0"/>
          <w:lang w:val="it-IT"/>
        </w:rPr>
        <w:t>.</w:t>
      </w:r>
    </w:p>
    <w:p>
      <w:pPr>
        <w:pStyle w:val="heading 1"/>
      </w:pPr>
      <w:r>
        <w:rPr>
          <w:rtl w:val="0"/>
          <w:lang w:val="it-IT"/>
        </w:rPr>
        <w:t>Lati positivi</w:t>
      </w:r>
    </w:p>
    <w:p>
      <w:pPr>
        <w:pStyle w:val="Normal.0"/>
      </w:pPr>
      <w:r>
        <w:rPr>
          <w:rtl w:val="0"/>
        </w:rPr>
        <w:t>Riteniamo saggia la decisione di utilizzare delle costanti al fine di rendere il codice pi</w:t>
      </w:r>
      <w:r>
        <w:rPr>
          <w:rtl w:val="0"/>
        </w:rPr>
        <w:t xml:space="preserve">ù </w:t>
      </w:r>
      <w:r>
        <w:rPr>
          <w:rtl w:val="0"/>
        </w:rPr>
        <w:t>ordinato e leggibile.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La gestione dei punti inerenti le CommonGoalCard </w:t>
      </w:r>
      <w:r>
        <w:rPr>
          <w:rtl w:val="0"/>
        </w:rPr>
        <w:t xml:space="preserve">è </w:t>
      </w:r>
      <w:r>
        <w:rPr>
          <w:rtl w:val="0"/>
        </w:rPr>
        <w:t>strutturata in modo chiaro e funzionale.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Le relazioni tra le classi risultano chiare ed i nomi delle classi autoesplicativi.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r>
        <w:rPr>
          <w:rtl w:val="0"/>
          <w:lang w:val="it-IT"/>
        </w:rPr>
        <w:t>Lati negativi</w:t>
      </w:r>
    </w:p>
    <w:p>
      <w:pPr>
        <w:pStyle w:val="Normal.0"/>
      </w:pPr>
      <w:r>
        <w:rPr>
          <w:rtl w:val="0"/>
        </w:rPr>
        <w:t>I nomi dei metodi non sono sempre chiari.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Non </w:t>
      </w:r>
      <w:r>
        <w:rPr>
          <w:rtl w:val="0"/>
        </w:rPr>
        <w:t xml:space="preserve">è </w:t>
      </w:r>
      <w:r>
        <w:rPr>
          <w:rtl w:val="0"/>
        </w:rPr>
        <w:t>presente una classe Server che gestisce il gioco ed i giocatori come entit</w:t>
      </w:r>
      <w:r>
        <w:rPr>
          <w:rtl w:val="0"/>
        </w:rPr>
        <w:t xml:space="preserve">à </w:t>
      </w:r>
      <w:r>
        <w:rPr>
          <w:rtl w:val="0"/>
        </w:rPr>
        <w:t>slegate fra loro (utile nel caso si volesse in seguito sviluppare la FA di partite multiple)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Nella classe Shelf, il metodo checkRowFullness che accetta un parametro intero in ingresso restituisce un valore booleano, dal nome del metodo sembrerebbe restituire true se la riga passata come parametro </w:t>
      </w:r>
      <w:r>
        <w:rPr>
          <w:rtl w:val="0"/>
        </w:rPr>
        <w:t xml:space="preserve">è </w:t>
      </w:r>
      <w:r>
        <w:rPr>
          <w:rtl w:val="0"/>
        </w:rPr>
        <w:t xml:space="preserve">piena di tiles. Se </w:t>
      </w:r>
      <w:r>
        <w:rPr>
          <w:rtl w:val="0"/>
        </w:rPr>
        <w:t xml:space="preserve">è </w:t>
      </w:r>
      <w:r>
        <w:rPr>
          <w:rtl w:val="0"/>
        </w:rPr>
        <w:t>cos</w:t>
      </w:r>
      <w:r>
        <w:rPr>
          <w:rtl w:val="0"/>
        </w:rPr>
        <w:t xml:space="preserve">ì </w:t>
      </w:r>
      <w:r>
        <w:rPr>
          <w:rtl w:val="0"/>
        </w:rPr>
        <w:t>a cosa serve? Non sarebbe meglio restituire il numero di caselle libere?</w:t>
      </w:r>
    </w:p>
    <w:p>
      <w:pPr>
        <w:pStyle w:val="Normal.0"/>
      </w:pPr>
      <w:r>
        <w:rPr>
          <w:rtl w:val="0"/>
        </w:rPr>
        <w:t xml:space="preserve">A cosa vi riferite con </w:t>
      </w:r>
      <w:r>
        <w:rPr>
          <w:rtl w:val="0"/>
        </w:rPr>
        <w:t>“</w:t>
      </w:r>
      <w:r>
        <w:rPr>
          <w:rtl w:val="0"/>
        </w:rPr>
        <w:t>size</w:t>
      </w:r>
      <w:r>
        <w:rPr>
          <w:rtl w:val="0"/>
        </w:rPr>
        <w:t xml:space="preserve">” </w:t>
      </w:r>
      <w:r>
        <w:rPr>
          <w:rtl w:val="0"/>
        </w:rPr>
        <w:t>nella Board?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Il metodo selectColumn nella classe Player non accetta parametri e restituisce un valore intero.</w:t>
      </w:r>
    </w:p>
    <w:p>
      <w:pPr>
        <w:pStyle w:val="Normal.0"/>
      </w:pPr>
      <w:r>
        <w:rPr>
          <w:rtl w:val="0"/>
        </w:rPr>
        <w:t xml:space="preserve">Non </w:t>
      </w:r>
      <w:r>
        <w:rPr>
          <w:rtl w:val="0"/>
        </w:rPr>
        <w:t xml:space="preserve">è </w:t>
      </w:r>
      <w:r>
        <w:rPr>
          <w:rtl w:val="0"/>
        </w:rPr>
        <w:t>chiaro se si tratta di un errore di battitura e quindi dovrebbe accettare un intero (il numero della colonna da selezionare) oppure se abbiamo interpretato</w:t>
      </w:r>
      <w:r>
        <w:rPr>
          <w:rtl w:val="0"/>
        </w:rPr>
        <w:t xml:space="preserve"> male</w:t>
      </w:r>
      <w:r>
        <w:rPr>
          <w:rtl w:val="0"/>
        </w:rPr>
        <w:t xml:space="preserve"> lo scopo di tale metodo.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Nella enumeration Color avete previsto il TRASPARENTE per indicare le caselle della mappa non occupabili (per motivi di forma della mappa stessa) oppure le caselle libere da tiles?</w:t>
      </w:r>
    </w:p>
    <w:p>
      <w:pPr>
        <w:pStyle w:val="Normal.0"/>
      </w:pPr>
      <w:r>
        <w:rPr>
          <w:rtl w:val="0"/>
        </w:rPr>
        <w:t>Se intendete utilizzarlo per entrambi gli scopi, o se prevedete di usare NULL, vi consigliamo di rivalutare questo aspetto, altrimenti non abbiamo ben capito come intendete procedere.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Non capiamo la differenza di utilizzi tra getAvailableTiles2( ) </w:t>
      </w:r>
      <w:r>
        <w:rPr>
          <w:i w:val="1"/>
          <w:iCs w:val="1"/>
          <w:rtl w:val="0"/>
          <w:lang w:val="it-IT"/>
        </w:rPr>
        <w:t xml:space="preserve">che restituisce una lista di matrici di interi </w:t>
      </w:r>
      <w:r>
        <w:rPr>
          <w:rtl w:val="0"/>
        </w:rPr>
        <w:t xml:space="preserve"> ed il metodo </w:t>
      </w:r>
      <w:r>
        <w:rPr>
          <w:rtl w:val="0"/>
        </w:rPr>
        <w:t xml:space="preserve">getAvailableTiles( ) </w:t>
      </w:r>
      <w:r>
        <w:rPr>
          <w:i w:val="1"/>
          <w:iCs w:val="1"/>
          <w:rtl w:val="0"/>
          <w:lang w:val="it-IT"/>
        </w:rPr>
        <w:t>che restituisce una lista di Tile</w:t>
      </w:r>
      <w:r>
        <w:rPr>
          <w:rtl w:val="0"/>
        </w:rPr>
        <w:t>, suggeriamo invece di utilizzare un unico metodo che restituisce una matrice con i tiles nelle loro posizioni (se prendibili) ed un tile trasparente nelle posizioni delle caselle occupate da tiles non prendibili (o da altri vuoti o confini di gioco)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Non ci </w:t>
      </w:r>
      <w:r>
        <w:rPr>
          <w:rtl w:val="0"/>
        </w:rPr>
        <w:t xml:space="preserve">è </w:t>
      </w:r>
      <w:r>
        <w:rPr>
          <w:rtl w:val="0"/>
        </w:rPr>
        <w:t>chiara la motivazione che vi ha spinti ad implementare la classe Deck per le CommonGC e le PersonalGC</w:t>
      </w:r>
    </w:p>
    <w:p>
      <w:pPr>
        <w:pStyle w:val="heading 1"/>
      </w:pPr>
      <w:r>
        <w:rPr>
          <w:rtl w:val="0"/>
          <w:lang w:val="it-IT"/>
        </w:rPr>
        <w:t>Confronto tra le architetture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Abbiamo sviluppato le CommonGoalCards con un design pattern di tipo Strategy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A livello implementativo noi non abbiamo optato per una classe Bag ma solo come attributo della classe di gioco (da voi Game, da noi Match)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Le carte obbiettivo personali sono costruite tutte e 12 da un unico file json 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La classe Game (da noi Match) andr</w:t>
      </w:r>
      <w:r>
        <w:rPr>
          <w:rtl w:val="0"/>
        </w:rPr>
        <w:t xml:space="preserve">à </w:t>
      </w:r>
      <w:r>
        <w:rPr>
          <w:rtl w:val="0"/>
        </w:rPr>
        <w:t>a gestire la totalit</w:t>
      </w:r>
      <w:r>
        <w:rPr>
          <w:rtl w:val="0"/>
        </w:rPr>
        <w:t xml:space="preserve">à </w:t>
      </w:r>
      <w:r>
        <w:rPr>
          <w:rtl w:val="0"/>
        </w:rPr>
        <w:t>delle funzioni di gioco e di conseguenza sar</w:t>
      </w:r>
      <w:r>
        <w:rPr>
          <w:rtl w:val="0"/>
        </w:rPr>
        <w:t xml:space="preserve">à </w:t>
      </w:r>
      <w:r>
        <w:rPr>
          <w:rtl w:val="0"/>
        </w:rPr>
        <w:t>la classe con pi</w:t>
      </w:r>
      <w:r>
        <w:rPr>
          <w:rtl w:val="0"/>
        </w:rPr>
        <w:t xml:space="preserve">ù </w:t>
      </w:r>
      <w:r>
        <w:rPr>
          <w:rtl w:val="0"/>
        </w:rPr>
        <w:t>chiamate lato controller.</w:t>
      </w:r>
    </w:p>
    <w:p>
      <w:pPr>
        <w:pStyle w:val="Normal.0"/>
      </w:pPr>
      <w:r/>
    </w:p>
    <w:sectPr>
      <w:headerReference w:type="default" r:id="rId4"/>
      <w:footerReference w:type="default" r:id="rId5"/>
      <w:pgSz w:w="11900" w:h="16840" w:orient="portrait"/>
      <w:pgMar w:top="1417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Subtitle">
    <w:name w:val="Subtitle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a5a5a"/>
      <w:spacing w:val="15"/>
      <w:kern w:val="0"/>
      <w:position w:val="0"/>
      <w:sz w:val="22"/>
      <w:szCs w:val="22"/>
      <w:u w:val="none" w:color="5a5a5a"/>
      <w:shd w:val="nil" w:color="auto" w:fill="auto"/>
      <w:vertAlign w:val="baseline"/>
      <w:lang w:val="it-IT"/>
      <w14:textOutline>
        <w14:noFill/>
      </w14:textOutline>
      <w14:textFill>
        <w14:solidFill>
          <w14:srgbClr w14:val="5A5A5A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it-IT"/>
      <w14:textFill>
        <w14:solidFill>
          <w14:srgbClr w14:val="2F549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