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0186cbfc522a2eab322aa46c4730421c5a4b74a"/>
    <w:p>
      <w:pPr>
        <w:pStyle w:val="Heading1"/>
      </w:pPr>
      <w:r>
        <w:t xml:space="preserve">Week 3 Assignment — Exploratory Data Analysis</w:t>
      </w:r>
    </w:p>
    <w:bookmarkStart w:id="30" w:name="Xc36f85497e81e33dcfaa3ba467091ea6afb62ea"/>
    <w:p>
      <w:pPr>
        <w:pStyle w:val="Heading2"/>
      </w:pPr>
      <w:r>
        <w:t xml:space="preserve">Course: AI/ML-Based Biomarker Discovery | Dataset: GSE120584 (serum microarray)</w:t>
      </w:r>
    </w:p>
    <w:p>
      <w:pPr>
        <w:pStyle w:val="FirstParagraph"/>
      </w:pPr>
      <w:r>
        <w:rPr>
          <w:bCs/>
          <w:b/>
        </w:rPr>
        <w:t xml:space="preserve">Instructions:</w:t>
      </w:r>
      <w:r>
        <w:t xml:space="preserve"> </w:t>
      </w:r>
      <w:r>
        <w:t xml:space="preserve">Questions marked [C] are conceptual and should be answered from your lecture notes and readings. Questions marked [R] require you to run the corresponding section of</w:t>
      </w:r>
      <w:r>
        <w:t xml:space="preserve"> </w:t>
      </w:r>
      <w:r>
        <w:rPr>
          <w:rStyle w:val="VerbatimChar"/>
        </w:rPr>
        <w:t xml:space="preserve">Week3_EDA.R</w:t>
      </w:r>
      <w:r>
        <w:t xml:space="preserve"> </w:t>
      </w:r>
      <w:r>
        <w:t xml:space="preserve">in RStudio and report the exact output from your session.</w:t>
      </w:r>
    </w:p>
    <w:p>
      <w:r>
        <w:pict>
          <v:rect style="width:0;height:1.5pt" o:hralign="center" o:hrstd="t" o:hr="t"/>
        </w:pict>
      </w:r>
    </w:p>
    <w:bookmarkStart w:id="20" w:name="question-1-c-pca-geometry-and-scaling"/>
    <w:p>
      <w:pPr>
        <w:pStyle w:val="Heading3"/>
      </w:pPr>
      <w:r>
        <w:t xml:space="preserve">Question 1 [C] — PCA Geometry and Scaling</w:t>
      </w:r>
    </w:p>
    <w:p>
      <w:pPr>
        <w:pStyle w:val="FirstParagraph"/>
      </w:pPr>
      <w:r>
        <w:t xml:space="preserve">Principal Component Analysis reduces high-dimensional miRNA expression data to a lower-dimensional representation. Using an analogy of tau/p-tau measurements in CSF, explain geometrically what a principal component represents. Then explain (a) why</w:t>
      </w:r>
      <w:r>
        <w:t xml:space="preserve"> </w:t>
      </w:r>
      <w:r>
        <w:rPr>
          <w:rStyle w:val="VerbatimChar"/>
        </w:rPr>
        <w:t xml:space="preserve">scale.=TRUE</w:t>
      </w:r>
      <w:r>
        <w:t xml:space="preserve"> </w:t>
      </w:r>
      <w:r>
        <w:t xml:space="preserve">must be passed to</w:t>
      </w:r>
      <w:r>
        <w:t xml:space="preserve"> </w:t>
      </w:r>
      <w:r>
        <w:rPr>
          <w:rStyle w:val="VerbatimChar"/>
        </w:rPr>
        <w:t xml:space="preserve">prcomp()</w:t>
      </w:r>
      <w:r>
        <w:t xml:space="preserve"> </w:t>
      </w:r>
      <w:r>
        <w:t xml:space="preserve">in this course’s scripts, (b) what artifact would appear in the PCA plot if you forgot to scale, and (c) how you interpret a point far from the centroid on PC1 in a miRNA expression dataset.</w:t>
      </w:r>
    </w:p>
    <w:p>
      <w:r>
        <w:pict>
          <v:rect style="width:0;height:1.5pt" o:hralign="center" o:hrstd="t" o:hr="t"/>
        </w:pict>
      </w:r>
    </w:p>
    <w:bookmarkEnd w:id="20"/>
    <w:bookmarkStart w:id="21" w:name="question-2-c-cluster-validity-metrics"/>
    <w:p>
      <w:pPr>
        <w:pStyle w:val="Heading3"/>
      </w:pPr>
      <w:r>
        <w:t xml:space="preserve">Question 2 [C] — Cluster Validity Metrics</w:t>
      </w:r>
    </w:p>
    <w:p>
      <w:pPr>
        <w:pStyle w:val="FirstParagraph"/>
      </w:pPr>
      <w:r>
        <w:t xml:space="preserve">Three metrics are used to assess clustering quality in Week 3: the gap statistic, silhouette width, and cluster purity. For each metric, describe (a) what it measures conceptually, (b) how it is computed (formula or algorithm), and (c) the range of valid values and what the extremes mean. If the gap statistic suggests k=2 but silhouette width is maximized at k=3, describe the decision procedure you would follow and the biological interpretation of each solution.</w:t>
      </w:r>
    </w:p>
    <w:p>
      <w:r>
        <w:pict>
          <v:rect style="width:0;height:1.5pt" o:hralign="center" o:hrstd="t" o:hr="t"/>
        </w:pict>
      </w:r>
    </w:p>
    <w:bookmarkEnd w:id="21"/>
    <w:bookmarkStart w:id="22" w:name="question-3-c-heatmap-row-scaling"/>
    <w:p>
      <w:pPr>
        <w:pStyle w:val="Heading3"/>
      </w:pPr>
      <w:r>
        <w:t xml:space="preserve">Question 3 [C] — Heatmap Row Scaling</w:t>
      </w:r>
    </w:p>
    <w:p>
      <w:pPr>
        <w:pStyle w:val="FirstParagraph"/>
      </w:pPr>
      <w:r>
        <w:t xml:space="preserve">In the Week 3 pheatmap visualization, rows (miRNAs) are scaled to z-scores before display. Explain (a) why row-scaling is applied rather than displaying the raw normalized log2 expression values, (b) how to identify a cluster of miRNAs that are high in AD relative to control from the heatmap color coding, and (c) what biological themes you would expect to be enriched in a cluster consistently upregulated in AD samples based on known AD biology.</w:t>
      </w:r>
    </w:p>
    <w:p>
      <w:r>
        <w:pict>
          <v:rect style="width:0;height:1.5pt" o:hralign="center" o:hrstd="t" o:hr="t"/>
        </w:pict>
      </w:r>
    </w:p>
    <w:bookmarkEnd w:id="22"/>
    <w:bookmarkStart w:id="23" w:name="question-4-c-partial-r²-and-confounders"/>
    <w:p>
      <w:pPr>
        <w:pStyle w:val="Heading3"/>
      </w:pPr>
      <w:r>
        <w:t xml:space="preserve">Question 4 [C] — Partial R² and Confounders</w:t>
      </w:r>
    </w:p>
    <w:p>
      <w:pPr>
        <w:pStyle w:val="FirstParagraph"/>
      </w:pPr>
      <w:r>
        <w:t xml:space="preserve">The Week 3 script computes partial R² to quantify how much variance in PC1 and PC2 is explained by each covariate (disease group, age, sex). Suppose the output shows age explaining 29% of PC1 variance and disease group explaining only 18%. Explain (a) what this means for downstream differential expression analysis, (b) how you would build the Week 4 limma design matrix for GSE120584 to account for this (and, for comparison, the equivalent DESeq2 design formula for the RNA-seq dataset GSE46579), and (c) what false positive risk arises if you ignore age as a covariate in the DE analysis.</w:t>
      </w:r>
    </w:p>
    <w:p>
      <w:r>
        <w:pict>
          <v:rect style="width:0;height:1.5pt" o:hralign="center" o:hrstd="t" o:hr="t"/>
        </w:pict>
      </w:r>
    </w:p>
    <w:bookmarkEnd w:id="23"/>
    <w:bookmarkStart w:id="24" w:name="question-5-c-mci-clustering-ambiguity"/>
    <w:p>
      <w:pPr>
        <w:pStyle w:val="Heading3"/>
      </w:pPr>
      <w:r>
        <w:t xml:space="preserve">Question 5 [C] — MCI Clustering Ambiguity</w:t>
      </w:r>
    </w:p>
    <w:p>
      <w:pPr>
        <w:pStyle w:val="FirstParagraph"/>
      </w:pPr>
      <w:r>
        <w:t xml:space="preserve">In many miRNA expression datasets, MCI samples do not cluster cleanly with either AD or Control samples in PCA and hierarchical clustering. Provide two biological explanations and two methodological explanations for this ambiguity. In your answer, address whether MCI samples that cluster with AD are more or less likely to have progressed to dementia within 2 years, citing the relevant concept from the lecture.</w:t>
      </w:r>
    </w:p>
    <w:p>
      <w:r>
        <w:pict>
          <v:rect style="width:0;height:1.5pt" o:hralign="center" o:hrstd="t" o:hr="t"/>
        </w:pict>
      </w:r>
    </w:p>
    <w:bookmarkEnd w:id="24"/>
    <w:bookmarkStart w:id="25" w:name="question-6-r-most-variable-mirnas"/>
    <w:p>
      <w:pPr>
        <w:pStyle w:val="Heading3"/>
      </w:pPr>
      <w:r>
        <w:t xml:space="preserve">Question 6 [R] — Most Variable miRNAs</w:t>
      </w:r>
    </w:p>
    <w:p>
      <w:pPr>
        <w:pStyle w:val="FirstParagraph"/>
      </w:pPr>
      <w:r>
        <w:t xml:space="preserve">Run the per-miRNA coefficient of variation (CV) analysis in</w:t>
      </w:r>
      <w:r>
        <w:t xml:space="preserve"> </w:t>
      </w:r>
      <w:r>
        <w:rPr>
          <w:rStyle w:val="VerbatimChar"/>
        </w:rPr>
        <w:t xml:space="preserve">Week3_EDA.R</w:t>
      </w:r>
      <w:r>
        <w:t xml:space="preserve">. Report:</w:t>
      </w:r>
    </w:p>
    <w:p>
      <w:pPr>
        <w:numPr>
          <w:ilvl w:val="0"/>
          <w:numId w:val="1001"/>
        </w:numPr>
        <w:pStyle w:val="Compact"/>
      </w:pPr>
      <w:r>
        <w:t xml:space="preserve">The names and CV values of the top 5 most variable miRNAs across all samples</w:t>
      </w:r>
    </w:p>
    <w:p>
      <w:pPr>
        <w:numPr>
          <w:ilvl w:val="0"/>
          <w:numId w:val="1001"/>
        </w:numPr>
        <w:pStyle w:val="Compact"/>
      </w:pPr>
      <w:r>
        <w:t xml:space="preserve">Whether any of these five miRNAs appear in the known AD-associated miRNA list from Week 1</w:t>
      </w:r>
    </w:p>
    <w:p>
      <w:pPr>
        <w:numPr>
          <w:ilvl w:val="0"/>
          <w:numId w:val="1001"/>
        </w:numPr>
        <w:pStyle w:val="Compact"/>
      </w:pPr>
      <w:r>
        <w:t xml:space="preserve">The rule the script uses to remove low-variance features before PCA (Section 5), and how many miRNAs it keeps</w:t>
      </w:r>
    </w:p>
    <w:p>
      <w:pPr>
        <w:pStyle w:val="FirstParagraph"/>
      </w:pPr>
      <w:r>
        <w:t xml:space="preserve">Briefly discuss whether high CV alone is a good criterion for selecting candidate biomarkers. Why is CV especially hard to interpret when it is computed on log2-scale values, as here?</w:t>
      </w:r>
    </w:p>
    <w:p>
      <w:r>
        <w:pict>
          <v:rect style="width:0;height:1.5pt" o:hralign="center" o:hrstd="t" o:hr="t"/>
        </w:pict>
      </w:r>
    </w:p>
    <w:bookmarkEnd w:id="25"/>
    <w:bookmarkStart w:id="26" w:name="question-7-r-pca-variance-explained"/>
    <w:p>
      <w:pPr>
        <w:pStyle w:val="Heading3"/>
      </w:pPr>
      <w:r>
        <w:t xml:space="preserve">Question 7 [R] — PCA Variance Explained</w:t>
      </w:r>
    </w:p>
    <w:p>
      <w:pPr>
        <w:pStyle w:val="FirstParagraph"/>
      </w:pPr>
      <w:r>
        <w:t xml:space="preserve">Run</w:t>
      </w:r>
      <w:r>
        <w:t xml:space="preserve"> </w:t>
      </w:r>
      <w:r>
        <w:rPr>
          <w:rStyle w:val="VerbatimChar"/>
        </w:rPr>
        <w:t xml:space="preserve">prcomp()</w:t>
      </w:r>
      <w:r>
        <w:t xml:space="preserve"> </w:t>
      </w:r>
      <w:r>
        <w:t xml:space="preserve">on the variance-filtered, normalized log2 expression matrix (transposed, with</w:t>
      </w:r>
      <w:r>
        <w:t xml:space="preserve"> </w:t>
      </w:r>
      <w:r>
        <w:rPr>
          <w:rStyle w:val="VerbatimChar"/>
        </w:rPr>
        <w:t xml:space="preserve">scale.=TRUE</w:t>
      </w:r>
      <w:r>
        <w:t xml:space="preserve">; Section 6). Report:</w:t>
      </w:r>
    </w:p>
    <w:p>
      <w:pPr>
        <w:numPr>
          <w:ilvl w:val="0"/>
          <w:numId w:val="1002"/>
        </w:numPr>
        <w:pStyle w:val="Compact"/>
      </w:pPr>
      <w:r>
        <w:t xml:space="preserve">The percentage of variance explained by each of PC1 through PC5</w:t>
      </w:r>
    </w:p>
    <w:p>
      <w:pPr>
        <w:numPr>
          <w:ilvl w:val="0"/>
          <w:numId w:val="1002"/>
        </w:numPr>
        <w:pStyle w:val="Compact"/>
      </w:pPr>
      <w:r>
        <w:t xml:space="preserve">The cumulative variance explained by PC1–PC5</w:t>
      </w:r>
    </w:p>
    <w:p>
      <w:pPr>
        <w:numPr>
          <w:ilvl w:val="0"/>
          <w:numId w:val="1002"/>
        </w:numPr>
        <w:pStyle w:val="Compact"/>
      </w:pPr>
      <w:r>
        <w:t xml:space="preserve">A description of the group separation visible on a PC1 vs PC2 scatter plot</w:t>
      </w:r>
    </w:p>
    <w:p>
      <w:pPr>
        <w:pStyle w:val="FirstParagraph"/>
      </w:pPr>
      <w:r>
        <w:t xml:space="preserve">How many PCs would you retain to explain at least 60% of total variance? Justify using the scree plot output.</w:t>
      </w:r>
    </w:p>
    <w:p>
      <w:r>
        <w:pict>
          <v:rect style="width:0;height:1.5pt" o:hralign="center" o:hrstd="t" o:hr="t"/>
        </w:pict>
      </w:r>
    </w:p>
    <w:bookmarkEnd w:id="26"/>
    <w:bookmarkStart w:id="27" w:name="question-8-r-pc1-loadings"/>
    <w:p>
      <w:pPr>
        <w:pStyle w:val="Heading3"/>
      </w:pPr>
      <w:r>
        <w:t xml:space="preserve">Question 8 [R] — PC1 Loadings</w:t>
      </w:r>
    </w:p>
    <w:p>
      <w:pPr>
        <w:pStyle w:val="FirstParagraph"/>
      </w:pPr>
      <w:r>
        <w:t xml:space="preserve">Extract the PC1 loadings vector from the</w:t>
      </w:r>
      <w:r>
        <w:t xml:space="preserve"> </w:t>
      </w:r>
      <w:r>
        <w:rPr>
          <w:rStyle w:val="VerbatimChar"/>
        </w:rPr>
        <w:t xml:space="preserve">prcomp()</w:t>
      </w:r>
      <w:r>
        <w:t xml:space="preserve"> </w:t>
      </w:r>
      <w:r>
        <w:t xml:space="preserve">output. Report:</w:t>
      </w:r>
    </w:p>
    <w:p>
      <w:pPr>
        <w:numPr>
          <w:ilvl w:val="0"/>
          <w:numId w:val="1003"/>
        </w:numPr>
        <w:pStyle w:val="Compact"/>
      </w:pPr>
      <w:r>
        <w:t xml:space="preserve">The name of the miRNA with the highest absolute loading on PC1</w:t>
      </w:r>
    </w:p>
    <w:p>
      <w:pPr>
        <w:numPr>
          <w:ilvl w:val="0"/>
          <w:numId w:val="1003"/>
        </w:numPr>
        <w:pStyle w:val="Compact"/>
      </w:pPr>
      <w:r>
        <w:t xml:space="preserve">Whether this miRNA has a positive or negative loading (and what that means for its association with the dominant axis of variation)</w:t>
      </w:r>
    </w:p>
    <w:p>
      <w:pPr>
        <w:numPr>
          <w:ilvl w:val="0"/>
          <w:numId w:val="1003"/>
        </w:numPr>
        <w:pStyle w:val="Compact"/>
      </w:pPr>
      <w:r>
        <w:t xml:space="preserve">Look up this miRNA in miRTarBase (https://mirtarbase.cuhk.edu.cn/) and report any experimentally validated targets. If it has none, say so, and look up the first miRNA in the top-20 loadings list that does have validated targets</w:t>
      </w:r>
    </w:p>
    <w:p>
      <w:pPr>
        <w:pStyle w:val="FirstParagraph"/>
      </w:pPr>
      <w:r>
        <w:t xml:space="preserve">Based on what you find, propose a hypothesis about what PC1 captures. As a check, compute</w:t>
      </w:r>
      <w:r>
        <w:t xml:space="preserve"> </w:t>
      </w:r>
      <w:r>
        <w:rPr>
          <w:rStyle w:val="VerbatimChar"/>
        </w:rPr>
        <w:t xml:space="preserve">cor(pca_result$x[, 1], colMeans(expr_vf))</w:t>
      </w:r>
      <w:r>
        <w:t xml:space="preserve">: what does the result suggest?</w:t>
      </w:r>
    </w:p>
    <w:p>
      <w:r>
        <w:pict>
          <v:rect style="width:0;height:1.5pt" o:hralign="center" o:hrstd="t" o:hr="t"/>
        </w:pict>
      </w:r>
    </w:p>
    <w:bookmarkEnd w:id="27"/>
    <w:bookmarkStart w:id="28" w:name="X8960b03b56e4e6225b80b816bc17c2e4cde07ae"/>
    <w:p>
      <w:pPr>
        <w:pStyle w:val="Heading3"/>
      </w:pPr>
      <w:r>
        <w:t xml:space="preserve">Question 9 [R] — Gap Statistic and Cluster Purity</w:t>
      </w:r>
    </w:p>
    <w:p>
      <w:pPr>
        <w:pStyle w:val="FirstParagraph"/>
      </w:pPr>
      <w:r>
        <w:t xml:space="preserve">Run the gap statistic, silhouette, hierarchical clustering and k-means sections of the script. Report:</w:t>
      </w:r>
    </w:p>
    <w:p>
      <w:pPr>
        <w:numPr>
          <w:ilvl w:val="0"/>
          <w:numId w:val="1004"/>
        </w:numPr>
        <w:pStyle w:val="Compact"/>
      </w:pPr>
      <w:r>
        <w:t xml:space="preserve">The optimal number of clusters k suggested by the gap statistic, and by the silhouette width</w:t>
      </w:r>
    </w:p>
    <w:p>
      <w:pPr>
        <w:numPr>
          <w:ilvl w:val="0"/>
          <w:numId w:val="1004"/>
        </w:numPr>
        <w:pStyle w:val="Compact"/>
      </w:pPr>
      <w:r>
        <w:t xml:space="preserve">The average silhouette width at the silhouette-optimal k</w:t>
      </w:r>
    </w:p>
    <w:p>
      <w:pPr>
        <w:numPr>
          <w:ilvl w:val="0"/>
          <w:numId w:val="1004"/>
        </w:numPr>
        <w:pStyle w:val="Compact"/>
      </w:pPr>
      <w:r>
        <w:t xml:space="preserve">A purity table showing, for each cluster at k=3, the percentage of Control, MCI, and AD samples</w:t>
      </w:r>
    </w:p>
    <w:p>
      <w:pPr>
        <w:numPr>
          <w:ilvl w:val="0"/>
          <w:numId w:val="1004"/>
        </w:numPr>
        <w:pStyle w:val="Compact"/>
      </w:pPr>
      <w:r>
        <w:t xml:space="preserve">The overall purity, and the chance level printed by the script (largest group / N)</w:t>
      </w:r>
    </w:p>
    <w:p>
      <w:pPr>
        <w:pStyle w:val="FirstParagraph"/>
      </w:pPr>
      <w:r>
        <w:t xml:space="preserve">What do the purity and silhouette values together tell you about how strongly the miRNA profiles separate the clinical groups? Why is purity particularly misleading in this cohort?</w:t>
      </w:r>
    </w:p>
    <w:p>
      <w:r>
        <w:pict>
          <v:rect style="width:0;height:1.5pt" o:hralign="center" o:hrstd="t" o:hr="t"/>
        </w:pict>
      </w:r>
    </w:p>
    <w:bookmarkEnd w:id="28"/>
    <w:bookmarkStart w:id="29" w:name="question-10-r-partial-r²-results"/>
    <w:p>
      <w:pPr>
        <w:pStyle w:val="Heading3"/>
      </w:pPr>
      <w:r>
        <w:t xml:space="preserve">Question 10 [R] — Partial R² Results</w:t>
      </w:r>
    </w:p>
    <w:p>
      <w:pPr>
        <w:pStyle w:val="FirstParagraph"/>
      </w:pPr>
      <w:r>
        <w:t xml:space="preserve">Run the partial R² analysis for PC1 and PC2 using the</w:t>
      </w:r>
      <w:r>
        <w:t xml:space="preserve"> </w:t>
      </w:r>
      <w:r>
        <w:rPr>
          <w:rStyle w:val="VerbatimChar"/>
        </w:rPr>
        <w:t xml:space="preserve">car::Anova()</w:t>
      </w:r>
      <w:r>
        <w:t xml:space="preserve"> </w:t>
      </w:r>
      <w:r>
        <w:t xml:space="preserve">section of the script (Section 12). Report:</w:t>
      </w:r>
    </w:p>
    <w:p>
      <w:pPr>
        <w:numPr>
          <w:ilvl w:val="0"/>
          <w:numId w:val="1005"/>
        </w:numPr>
        <w:pStyle w:val="Compact"/>
      </w:pPr>
      <w:r>
        <w:t xml:space="preserve">The partial R² for each covariate (disease group, age, sex) on PC1</w:t>
      </w:r>
    </w:p>
    <w:p>
      <w:pPr>
        <w:numPr>
          <w:ilvl w:val="0"/>
          <w:numId w:val="1005"/>
        </w:numPr>
        <w:pStyle w:val="Compact"/>
      </w:pPr>
      <w:r>
        <w:t xml:space="preserve">The partial R² for each covariate on PC2</w:t>
      </w:r>
    </w:p>
    <w:p>
      <w:pPr>
        <w:numPr>
          <w:ilvl w:val="0"/>
          <w:numId w:val="1005"/>
        </w:numPr>
        <w:pStyle w:val="Compact"/>
      </w:pPr>
      <w:r>
        <w:t xml:space="preserve">Based on these results and on the age and sex differences between groups (Week 2), which covariates should be included in the Week 4 limma design for GSE120584?</w:t>
      </w:r>
    </w:p>
    <w:p>
      <w:pPr>
        <w:pStyle w:val="FirstParagraph"/>
      </w:pPr>
      <w:r>
        <w:t xml:space="preserve">Justify your covariate inclusion decision using the partial R² thresholds discussed in the lecture. Do small partial R² values on the top PCs mean that age can be safely ignored?</w:t>
      </w:r>
    </w:p>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2026-09-25T10:08:11Z</dcterms:created>
  <dcterms:modified xsi:type="dcterms:W3CDTF">2026-09-25T10:08:11Z</dcterms:modified>
</cp:coreProperties>
</file>

<file path=docProps/custom.xml><?xml version="1.0" encoding="utf-8"?>
<Properties xmlns="http://schemas.openxmlformats.org/officeDocument/2006/custom-properties" xmlns:vt="http://schemas.openxmlformats.org/officeDocument/2006/docPropsVTypes"/>
</file>