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21bf36d45c81f366b35c73e9e909c28430094c7"/>
    <w:p>
      <w:pPr>
        <w:pStyle w:val="Heading1"/>
      </w:pPr>
      <w:r>
        <w:t xml:space="preserve">Week 5 Assignment — Advanced Machine Learning and Validation</w:t>
      </w:r>
    </w:p>
    <w:bookmarkStart w:id="30" w:name="Xac4dfc2fe628ade878b842a5adc4b2abee9572a"/>
    <w:p>
      <w:pPr>
        <w:pStyle w:val="Heading2"/>
      </w:pPr>
      <w:r>
        <w:t xml:space="preserve">Course: AI/ML-Based Biomarker Discovery | Dataset: GSE120584 (serum microarray), GSE46579 (whole-blood small RNA-seq)</w:t>
      </w:r>
    </w:p>
    <w:p>
      <w:pPr>
        <w:pStyle w:val="FirstParagraph"/>
      </w:pPr>
      <w:r>
        <w:rPr>
          <w:bCs/>
          <w:b/>
        </w:rPr>
        <w:t xml:space="preserve">Instructions:</w:t>
      </w:r>
      <w:r>
        <w:t xml:space="preserve"> </w:t>
      </w:r>
      <w:r>
        <w:t xml:space="preserve">Questions marked [C] are conceptual and should be answered from your lecture notes and readings. Questions marked [R] require you to run the corresponding section of</w:t>
      </w:r>
      <w:r>
        <w:t xml:space="preserve"> </w:t>
      </w:r>
      <w:r>
        <w:rPr>
          <w:rStyle w:val="VerbatimChar"/>
        </w:rPr>
        <w:t xml:space="preserve">Week5_Validation.R</w:t>
      </w:r>
      <w:r>
        <w:t xml:space="preserve"> </w:t>
      </w:r>
      <w:r>
        <w:t xml:space="preserve">in RStudio and report the exact output from your session.</w:t>
      </w:r>
    </w:p>
    <w:p>
      <w:r>
        <w:pict>
          <v:rect style="width:0;height:1.5pt" o:hralign="center" o:hrstd="t" o:hr="t"/>
        </w:pict>
      </w:r>
    </w:p>
    <w:bookmarkStart w:id="20" w:name="question-1-c-five-forms-of-data-leakage"/>
    <w:p>
      <w:pPr>
        <w:pStyle w:val="Heading3"/>
      </w:pPr>
      <w:r>
        <w:t xml:space="preserve">Question 1 [C] — Five Forms of Data Leakage</w:t>
      </w:r>
    </w:p>
    <w:p>
      <w:pPr>
        <w:pStyle w:val="FirstParagraph"/>
      </w:pPr>
      <w:r>
        <w:t xml:space="preserve">Data leakage inflates apparent model performance and is the most common source of irreproducible results in clinical ML. Construct a table with five distinct forms of data leakage. For each form, provide: (a) a definition, (b) a concrete example in a miRNA pipeline, and (c) the specific code-level fix that prevents it. Your examples must be drawn from tasks that could arise in this course (feature selection, normalization, imputation, thresholding, or class balancing).</w:t>
      </w:r>
    </w:p>
    <w:p>
      <w:r>
        <w:pict>
          <v:rect style="width:0;height:1.5pt" o:hralign="center" o:hrstd="t" o:hr="t"/>
        </w:pict>
      </w:r>
    </w:p>
    <w:bookmarkEnd w:id="20"/>
    <w:bookmarkStart w:id="21" w:name="question-2-c-nested-cross-validation"/>
    <w:p>
      <w:pPr>
        <w:pStyle w:val="Heading3"/>
      </w:pPr>
      <w:r>
        <w:t xml:space="preserve">Question 2 [C] — Nested Cross-Validation</w:t>
      </w:r>
    </w:p>
    <w:p>
      <w:pPr>
        <w:pStyle w:val="FirstParagraph"/>
      </w:pPr>
      <w:r>
        <w:t xml:space="preserve">Draw or describe in detail the structure of 5-fold outer / 3-fold inner nested cross-validation. In your answer:</w:t>
      </w:r>
    </w:p>
    <w:p>
      <w:pPr>
        <w:numPr>
          <w:ilvl w:val="0"/>
          <w:numId w:val="1001"/>
        </w:numPr>
        <w:pStyle w:val="Compact"/>
      </w:pPr>
      <w:r>
        <w:t xml:space="preserve">Identify which loop is responsible for hyperparameter tuning and which for performance estimation</w:t>
      </w:r>
    </w:p>
    <w:p>
      <w:pPr>
        <w:numPr>
          <w:ilvl w:val="0"/>
          <w:numId w:val="1001"/>
        </w:numPr>
        <w:pStyle w:val="Compact"/>
      </w:pPr>
      <w:r>
        <w:t xml:space="preserve">Explain why using a single flat 5-fold CV to both tune and estimate AUC leads to optimistic bias</w:t>
      </w:r>
    </w:p>
    <w:p>
      <w:pPr>
        <w:numPr>
          <w:ilvl w:val="0"/>
          <w:numId w:val="1001"/>
        </w:numPr>
        <w:pStyle w:val="Compact"/>
      </w:pPr>
      <w:r>
        <w:t xml:space="preserve">Estimate the typical magnitude of AUC inflation (from the lecture) when moving from nested to flat CV on a small omics dataset</w:t>
      </w:r>
    </w:p>
    <w:p>
      <w:pPr>
        <w:numPr>
          <w:ilvl w:val="0"/>
          <w:numId w:val="1001"/>
        </w:numPr>
        <w:pStyle w:val="Compact"/>
      </w:pPr>
      <w:r>
        <w:rPr>
          <w:rStyle w:val="VerbatimChar"/>
        </w:rPr>
        <w:t xml:space="preserve">Week5_Validation.R</w:t>
      </w:r>
      <w:r>
        <w:t xml:space="preserve"> </w:t>
      </w:r>
      <w:r>
        <w:t xml:space="preserve">calls</w:t>
      </w:r>
      <w:r>
        <w:t xml:space="preserve"> </w:t>
      </w:r>
      <w:r>
        <w:rPr>
          <w:rStyle w:val="VerbatimChar"/>
        </w:rPr>
        <w:t xml:space="preserve">caret::train()</w:t>
      </w:r>
      <w:r>
        <w:t xml:space="preserve"> </w:t>
      </w:r>
      <w:r>
        <w:t xml:space="preserve">with 5-fold CV repeated 3 times, tunes</w:t>
      </w:r>
      <w:r>
        <w:t xml:space="preserve"> </w:t>
      </w:r>
      <w:r>
        <w:rPr>
          <w:rStyle w:val="VerbatimChar"/>
        </w:rPr>
        <w:t xml:space="preserve">mtry</w:t>
      </w:r>
      <w:r>
        <w:t xml:space="preserve"> </w:t>
      </w:r>
      <w:r>
        <w:t xml:space="preserve">/</w:t>
      </w:r>
      <w:r>
        <w:t xml:space="preserve"> </w:t>
      </w:r>
      <w:r>
        <w:rPr>
          <w:rStyle w:val="VerbatimChar"/>
        </w:rPr>
        <w:t xml:space="preserve">lambda</w:t>
      </w:r>
      <w:r>
        <w:t xml:space="preserve"> </w:t>
      </w:r>
      <w:r>
        <w:t xml:space="preserve">on those resamples and reports the best resampled AUC. Is this a nested design? Would you expect the optimism to be large or small for GSE120584, and why?</w:t>
      </w:r>
    </w:p>
    <w:p>
      <w:r>
        <w:pict>
          <v:rect style="width:0;height:1.5pt" o:hralign="center" o:hrstd="t" o:hr="t"/>
        </w:pict>
      </w:r>
    </w:p>
    <w:bookmarkEnd w:id="21"/>
    <w:bookmarkStart w:id="22" w:name="question-3-c-shap-value-interpretation"/>
    <w:p>
      <w:pPr>
        <w:pStyle w:val="Heading3"/>
      </w:pPr>
      <w:r>
        <w:t xml:space="preserve">Question 3 [C] — SHAP Value Interpretation</w:t>
      </w:r>
    </w:p>
    <w:p>
      <w:pPr>
        <w:pStyle w:val="FirstParagraph"/>
      </w:pPr>
      <w:r>
        <w:t xml:space="preserve">The SHAP beeswarm plot from</w:t>
      </w:r>
      <w:r>
        <w:t xml:space="preserve"> </w:t>
      </w:r>
      <w:r>
        <w:rPr>
          <w:rStyle w:val="VerbatimChar"/>
        </w:rPr>
        <w:t xml:space="preserve">fastshap</w:t>
      </w:r>
      <w:r>
        <w:t xml:space="preserve"> </w:t>
      </w:r>
      <w:r>
        <w:t xml:space="preserve">displays one dot per sample per feature. Explain:</w:t>
      </w:r>
    </w:p>
    <w:p>
      <w:pPr>
        <w:numPr>
          <w:ilvl w:val="0"/>
          <w:numId w:val="1002"/>
        </w:numPr>
        <w:pStyle w:val="Compact"/>
      </w:pPr>
      <w:r>
        <w:t xml:space="preserve">What the x-axis (SHAP value) represents for a given miRNA</w:t>
      </w:r>
    </w:p>
    <w:p>
      <w:pPr>
        <w:numPr>
          <w:ilvl w:val="0"/>
          <w:numId w:val="1002"/>
        </w:numPr>
        <w:pStyle w:val="Compact"/>
      </w:pPr>
      <w:r>
        <w:t xml:space="preserve">What the color of each dot encodes and how to read the combination of position and color</w:t>
      </w:r>
    </w:p>
    <w:p>
      <w:pPr>
        <w:numPr>
          <w:ilvl w:val="0"/>
          <w:numId w:val="1002"/>
        </w:numPr>
        <w:pStyle w:val="Compact"/>
      </w:pPr>
      <w:r>
        <w:t xml:space="preserve">For a hypothetical miRNA</w:t>
      </w:r>
      <w:r>
        <w:t xml:space="preserve"> </w:t>
      </w:r>
      <w:r>
        <w:rPr>
          <w:rStyle w:val="VerbatimChar"/>
        </w:rPr>
        <w:t xml:space="preserve">hsa-miR-132-3p</w:t>
      </w:r>
      <w:r>
        <w:t xml:space="preserve"> </w:t>
      </w:r>
      <w:r>
        <w:t xml:space="preserve">that shows a cluster of red (high expression) dots on the left (negative SHAP), write a one-sentence biological interpretation of this pattern in the context of AD classification</w:t>
      </w:r>
    </w:p>
    <w:p>
      <w:r>
        <w:pict>
          <v:rect style="width:0;height:1.5pt" o:hralign="center" o:hrstd="t" o:hr="t"/>
        </w:pict>
      </w:r>
    </w:p>
    <w:bookmarkEnd w:id="22"/>
    <w:bookmarkStart w:id="23" w:name="question-4-c-external-validation-auc-gap"/>
    <w:p>
      <w:pPr>
        <w:pStyle w:val="Heading3"/>
      </w:pPr>
      <w:r>
        <w:t xml:space="preserve">Question 4 [C] — External Validation AUC Gap</w:t>
      </w:r>
    </w:p>
    <w:p>
      <w:pPr>
        <w:pStyle w:val="FirstParagraph"/>
      </w:pPr>
      <w:r>
        <w:t xml:space="preserve">Suppose your Random Forest model achieves AUC = 0.87 in nested cross-validation on GSE120584 but only AUC = 0.71 when validated on GSE46579. Provide four distinct explanations for this gap. Your explanations must span at least two different categories: biological (cohort or disease heterogeneity) and technical (platform, normalization, or feature harmonization issues).</w:t>
      </w:r>
    </w:p>
    <w:p>
      <w:r>
        <w:pict>
          <v:rect style="width:0;height:1.5pt" o:hralign="center" o:hrstd="t" o:hr="t"/>
        </w:pict>
      </w:r>
    </w:p>
    <w:bookmarkEnd w:id="23"/>
    <w:bookmarkStart w:id="24" w:name="Xc4ed1c2bb562e7bd50e9be4191daf80aaa17256"/>
    <w:p>
      <w:pPr>
        <w:pStyle w:val="Heading3"/>
      </w:pPr>
      <w:r>
        <w:t xml:space="preserve">Question 5 [C] — Three-Class MCI Classification</w:t>
      </w:r>
    </w:p>
    <w:p>
      <w:pPr>
        <w:pStyle w:val="FirstParagraph"/>
      </w:pPr>
      <w:r>
        <w:t xml:space="preserve">MCI (Mild Cognitive Impairment) is systematically harder to classify correctly than AD or Control in three-class models. Provide (a) two biological reasons rooted in MCI disease biology and (b) two methodological reasons related to class overlap in feature space or class imbalance. Support your answer with the three-class confusion matrix printed in Section 6F of</w:t>
      </w:r>
      <w:r>
        <w:t xml:space="preserve"> </w:t>
      </w:r>
      <w:r>
        <w:rPr>
          <w:rStyle w:val="VerbatimChar"/>
        </w:rPr>
        <w:t xml:space="preserve">Week5_Validation.R</w:t>
      </w:r>
      <w:r>
        <w:t xml:space="preserve">. Conclude with a proposed evaluation metric (other than overall accuracy) that better captures MCI-specific classification performance and justify your choice.</w:t>
      </w:r>
    </w:p>
    <w:p>
      <w:r>
        <w:pict>
          <v:rect style="width:0;height:1.5pt" o:hralign="center" o:hrstd="t" o:hr="t"/>
        </w:pict>
      </w:r>
    </w:p>
    <w:bookmarkEnd w:id="24"/>
    <w:bookmarkStart w:id="25" w:name="Xd472ed19cc249e5219642bb03e5cd3bc53fab41"/>
    <w:p>
      <w:pPr>
        <w:pStyle w:val="Heading3"/>
      </w:pPr>
      <w:r>
        <w:t xml:space="preserve">Question 6 [R] — miRBaseConverter Harmonization</w:t>
      </w:r>
    </w:p>
    <w:p>
      <w:pPr>
        <w:pStyle w:val="FirstParagraph"/>
      </w:pPr>
      <w:r>
        <w:t xml:space="preserve">Run the miRNA name harmonization section of</w:t>
      </w:r>
      <w:r>
        <w:t xml:space="preserve"> </w:t>
      </w:r>
      <w:r>
        <w:rPr>
          <w:rStyle w:val="VerbatimChar"/>
        </w:rPr>
        <w:t xml:space="preserve">Week5_Validation.R</w:t>
      </w:r>
      <w:r>
        <w:t xml:space="preserve">, which converts the names from each dataset (looked up in its own miRBase version) to MIMAT accessions and miRBase v22 names. Report:</w:t>
      </w:r>
    </w:p>
    <w:p>
      <w:pPr>
        <w:numPr>
          <w:ilvl w:val="0"/>
          <w:numId w:val="1003"/>
        </w:numPr>
        <w:pStyle w:val="Compact"/>
      </w:pPr>
      <w:r>
        <w:t xml:space="preserve">The number of miRNAs from GSE120584 that successfully mapped to MIMAT accessions (and the miRBase version detected for its names)</w:t>
      </w:r>
    </w:p>
    <w:p>
      <w:pPr>
        <w:numPr>
          <w:ilvl w:val="0"/>
          <w:numId w:val="1003"/>
        </w:numPr>
        <w:pStyle w:val="Compact"/>
      </w:pPr>
      <w:r>
        <w:t xml:space="preserve">The number of miRNAs from GSE46579 that successfully mapped to MIMAT accessions (and the miRBase version detected for its names)</w:t>
      </w:r>
    </w:p>
    <w:p>
      <w:pPr>
        <w:numPr>
          <w:ilvl w:val="0"/>
          <w:numId w:val="1003"/>
        </w:numPr>
        <w:pStyle w:val="Compact"/>
      </w:pPr>
      <w:r>
        <w:t xml:space="preserve">The number of miRNAs with shared MIMAT accessions between the two datasets (the intersection used for modeling)</w:t>
      </w:r>
    </w:p>
    <w:p>
      <w:pPr>
        <w:numPr>
          <w:ilvl w:val="0"/>
          <w:numId w:val="1003"/>
        </w:numPr>
        <w:pStyle w:val="Compact"/>
      </w:pPr>
      <w:r>
        <w:t xml:space="preserve">The fraction of GSE120584 consensus features from Week 4 that survived harmonization</w:t>
      </w:r>
    </w:p>
    <w:p>
      <w:pPr>
        <w:pStyle w:val="FirstParagraph"/>
      </w:pPr>
      <w:r>
        <w:t xml:space="preserve">What does a failure to map to a MIMAT accession typically indicate about a miRNA name? Give one example of each kind of failure from your output.</w:t>
      </w:r>
    </w:p>
    <w:p>
      <w:r>
        <w:pict>
          <v:rect style="width:0;height:1.5pt" o:hralign="center" o:hrstd="t" o:hr="t"/>
        </w:pict>
      </w:r>
    </w:p>
    <w:bookmarkEnd w:id="25"/>
    <w:bookmarkStart w:id="26" w:name="question-7-r-lasso-lambda-selection"/>
    <w:p>
      <w:pPr>
        <w:pStyle w:val="Heading3"/>
      </w:pPr>
      <w:r>
        <w:t xml:space="preserve">Question 7 [R] — LASSO Lambda Selection</w:t>
      </w:r>
    </w:p>
    <w:p>
      <w:pPr>
        <w:pStyle w:val="FirstParagraph"/>
      </w:pPr>
      <w:r>
        <w:t xml:space="preserve">The script tunes the LASSO penalty</w:t>
      </w:r>
      <w:r>
        <w:t xml:space="preserve"> </w:t>
      </w:r>
      <w:r>
        <w:rPr>
          <w:rStyle w:val="VerbatimChar"/>
        </w:rPr>
        <w:t xml:space="preserve">lambda</w:t>
      </w:r>
      <w:r>
        <w:t xml:space="preserve"> </w:t>
      </w:r>
      <w:r>
        <w:t xml:space="preserve">with</w:t>
      </w:r>
      <w:r>
        <w:t xml:space="preserve"> </w:t>
      </w:r>
      <w:r>
        <w:rPr>
          <w:rStyle w:val="VerbatimChar"/>
        </w:rPr>
        <w:t xml:space="preserve">caret::train()</w:t>
      </w:r>
      <w:r>
        <w:t xml:space="preserve"> </w:t>
      </w:r>
      <w:r>
        <w:t xml:space="preserve">(Section 6D). After it has run, use the following code:</w:t>
      </w:r>
    </w:p>
    <w:p>
      <w:pPr>
        <w:pStyle w:val="SourceCode"/>
      </w:pPr>
      <w:r>
        <w:rPr>
          <w:rStyle w:val="VerbatimChar"/>
        </w:rPr>
        <w:t xml:space="preserve">model_glm$bestTune$lambda                                   # lambda with the best CV AUC</w:t>
      </w:r>
      <w:r>
        <w:br/>
      </w:r>
      <w:r>
        <w:rPr>
          <w:rStyle w:val="VerbatimChar"/>
        </w:rPr>
        <w:t xml:space="preserve">sum(as.matrix(coef(model_glm$finalModel,</w:t>
      </w:r>
      <w:r>
        <w:br/>
      </w:r>
      <w:r>
        <w:rPr>
          <w:rStyle w:val="VerbatimChar"/>
        </w:rPr>
        <w:t xml:space="preserve">                   s = model_glm$bestTune$lambda))[-1, 1] != 0)  # miRNAs kept</w:t>
      </w:r>
      <w:r>
        <w:br/>
      </w:r>
      <w:r>
        <w:br/>
      </w:r>
      <w:r>
        <w:rPr>
          <w:rStyle w:val="VerbatimChar"/>
        </w:rPr>
        <w:t xml:space="preserve"># "one-standard-error" rule: the largest lambda whose AUC is within 1 SE of the best</w:t>
      </w:r>
      <w:r>
        <w:br/>
      </w:r>
      <w:r>
        <w:rPr>
          <w:rStyle w:val="VerbatimChar"/>
        </w:rPr>
        <w:t xml:space="preserve">r    &lt;- model_glm$results</w:t>
      </w:r>
      <w:r>
        <w:br/>
      </w:r>
      <w:r>
        <w:rPr>
          <w:rStyle w:val="VerbatimChar"/>
        </w:rPr>
        <w:t xml:space="preserve">best &lt;- which.max(r$ROC)</w:t>
      </w:r>
      <w:r>
        <w:br/>
      </w:r>
      <w:r>
        <w:rPr>
          <w:rStyle w:val="VerbatimChar"/>
        </w:rPr>
        <w:t xml:space="preserve">se   &lt;- r$ROCSD[best] / sqrt(15)                  # 5 folds x 3 repeats</w:t>
      </w:r>
      <w:r>
        <w:br/>
      </w:r>
      <w:r>
        <w:rPr>
          <w:rStyle w:val="VerbatimChar"/>
        </w:rPr>
        <w:t xml:space="preserve">lambda_1se &lt;- max(r$lambda[r$ROC &gt;= r$ROC[best] - se])</w:t>
      </w:r>
      <w:r>
        <w:br/>
      </w:r>
      <w:r>
        <w:rPr>
          <w:rStyle w:val="VerbatimChar"/>
        </w:rPr>
        <w:t xml:space="preserve">sum(as.matrix(coef(model_glm$finalModel, s = lambda_1se))[-1, 1] != 0)</w:t>
      </w:r>
    </w:p>
    <w:p>
      <w:pPr>
        <w:pStyle w:val="FirstParagraph"/>
      </w:pPr>
      <w:r>
        <w:t xml:space="preserve">Report:</w:t>
      </w:r>
    </w:p>
    <w:p>
      <w:pPr>
        <w:numPr>
          <w:ilvl w:val="0"/>
          <w:numId w:val="1004"/>
        </w:numPr>
        <w:pStyle w:val="Compact"/>
      </w:pPr>
      <w:r>
        <w:t xml:space="preserve">The best lambda (highest CV AUC) — the analogue of</w:t>
      </w:r>
      <w:r>
        <w:t xml:space="preserve"> </w:t>
      </w:r>
      <w:r>
        <w:rPr>
          <w:rStyle w:val="VerbatimChar"/>
        </w:rPr>
        <w:t xml:space="preserve">lambda.min</w:t>
      </w:r>
      <w:r>
        <w:t xml:space="preserve"> </w:t>
      </w:r>
      <w:r>
        <w:t xml:space="preserve">in</w:t>
      </w:r>
      <w:r>
        <w:t xml:space="preserve"> </w:t>
      </w:r>
      <w:r>
        <w:rPr>
          <w:rStyle w:val="VerbatimChar"/>
        </w:rPr>
        <w:t xml:space="preserve">cv.glmnet()</w:t>
      </w:r>
    </w:p>
    <w:p>
      <w:pPr>
        <w:numPr>
          <w:ilvl w:val="0"/>
          <w:numId w:val="1004"/>
        </w:numPr>
        <w:pStyle w:val="Compact"/>
      </w:pPr>
      <w:r>
        <w:t xml:space="preserve">The number of miRNAs with non-zero coefficients at the best lambda</w:t>
      </w:r>
    </w:p>
    <w:p>
      <w:pPr>
        <w:numPr>
          <w:ilvl w:val="0"/>
          <w:numId w:val="1004"/>
        </w:numPr>
        <w:pStyle w:val="Compact"/>
      </w:pPr>
      <w:r>
        <w:t xml:space="preserve">The 1-SE lambda — the analogue of</w:t>
      </w:r>
      <w:r>
        <w:t xml:space="preserve"> </w:t>
      </w:r>
      <w:r>
        <w:rPr>
          <w:rStyle w:val="VerbatimChar"/>
        </w:rPr>
        <w:t xml:space="preserve">lambda.1se</w:t>
      </w:r>
    </w:p>
    <w:p>
      <w:pPr>
        <w:numPr>
          <w:ilvl w:val="0"/>
          <w:numId w:val="1004"/>
        </w:numPr>
        <w:pStyle w:val="Compact"/>
      </w:pPr>
      <w:r>
        <w:t xml:space="preserve">The number of miRNAs with non-zero coefficients at the 1-SE lambda</w:t>
      </w:r>
    </w:p>
    <w:p>
      <w:pPr>
        <w:pStyle w:val="FirstParagraph"/>
      </w:pPr>
      <w:r>
        <w:t xml:space="preserve">Explain why a practitioner might prefer the 1-SE lambda over the best lambda when developing a clinical diagnostic panel, even though the best lambda yields a slightly higher CV AUC.</w:t>
      </w:r>
    </w:p>
    <w:p>
      <w:r>
        <w:pict>
          <v:rect style="width:0;height:1.5pt" o:hralign="center" o:hrstd="t" o:hr="t"/>
        </w:pict>
      </w:r>
    </w:p>
    <w:bookmarkEnd w:id="26"/>
    <w:bookmarkStart w:id="27" w:name="question-8-r-cross-validated-auc"/>
    <w:p>
      <w:pPr>
        <w:pStyle w:val="Heading3"/>
      </w:pPr>
      <w:r>
        <w:t xml:space="preserve">Question 8 [R] — Cross-Validated AUC</w:t>
      </w:r>
    </w:p>
    <w:p>
      <w:pPr>
        <w:pStyle w:val="FirstParagraph"/>
      </w:pPr>
      <w:r>
        <w:t xml:space="preserve">From the model results summary table (Section 10), report:</w:t>
      </w:r>
    </w:p>
    <w:p>
      <w:pPr>
        <w:numPr>
          <w:ilvl w:val="0"/>
          <w:numId w:val="1005"/>
        </w:numPr>
        <w:pStyle w:val="Compact"/>
      </w:pPr>
      <w:r>
        <w:t xml:space="preserve">The training cross-validated AUC with its 95% confidence interval for the Random Forest and the LASSO models</w:t>
      </w:r>
    </w:p>
    <w:p>
      <w:pPr>
        <w:numPr>
          <w:ilvl w:val="0"/>
          <w:numId w:val="1005"/>
        </w:numPr>
        <w:pStyle w:val="Compact"/>
      </w:pPr>
      <w:r>
        <w:t xml:space="preserve">Which model performs better in cross-validation, and whether their confidence intervals overlap</w:t>
      </w:r>
    </w:p>
    <w:p>
      <w:pPr>
        <w:numPr>
          <w:ilvl w:val="0"/>
          <w:numId w:val="1005"/>
        </w:numPr>
        <w:pStyle w:val="Compact"/>
      </w:pPr>
      <w:r>
        <w:t xml:space="preserve">Whether the reported AUCs come from a nested design (see Question 2), and how you would obtain an unbiased nested estimate in R</w:t>
      </w:r>
    </w:p>
    <w:p>
      <w:pPr>
        <w:pStyle w:val="FirstParagraph"/>
      </w:pPr>
      <w:r>
        <w:t xml:space="preserve">Does the 95% confidence interval include the 0.70 clinical utility threshold? State what conclusion you would report to a clinician based on the cross-validation result alone.</w:t>
      </w:r>
    </w:p>
    <w:p>
      <w:r>
        <w:pict>
          <v:rect style="width:0;height:1.5pt" o:hralign="center" o:hrstd="t" o:hr="t"/>
        </w:pict>
      </w:r>
    </w:p>
    <w:bookmarkEnd w:id="27"/>
    <w:bookmarkStart w:id="28" w:name="question-9-r-shap-feature-importance"/>
    <w:p>
      <w:pPr>
        <w:pStyle w:val="Heading3"/>
      </w:pPr>
      <w:r>
        <w:t xml:space="preserve">Question 9 [R] — SHAP Feature Importance</w:t>
      </w:r>
    </w:p>
    <w:p>
      <w:pPr>
        <w:pStyle w:val="FirstParagraph"/>
      </w:pPr>
      <w:r>
        <w:t xml:space="preserve">Run the fastshap SHAP analysis (Section 7) with</w:t>
      </w:r>
      <w:r>
        <w:t xml:space="preserve"> </w:t>
      </w:r>
      <w:r>
        <w:rPr>
          <w:rStyle w:val="VerbatimChar"/>
        </w:rPr>
        <w:t xml:space="preserve">set.seed(42)</w:t>
      </w:r>
      <w:r>
        <w:t xml:space="preserve">. With ~1,300 training samples, the script explains a class-balanced random subset of 200 samples with</w:t>
      </w:r>
      <w:r>
        <w:t xml:space="preserve"> </w:t>
      </w:r>
      <w:r>
        <w:rPr>
          <w:rStyle w:val="VerbatimChar"/>
        </w:rPr>
        <w:t xml:space="preserve">nsim = 50</w:t>
      </w:r>
      <w:r>
        <w:t xml:space="preserve"> </w:t>
      </w:r>
      <w:r>
        <w:t xml:space="preserve">to keep the run time to a few minutes. Report:</w:t>
      </w:r>
    </w:p>
    <w:p>
      <w:pPr>
        <w:numPr>
          <w:ilvl w:val="0"/>
          <w:numId w:val="1006"/>
        </w:numPr>
        <w:pStyle w:val="Compact"/>
      </w:pPr>
      <w:r>
        <w:t xml:space="preserve">The top 5 miRNAs ranked by mean absolute SHAP value</w:t>
      </w:r>
    </w:p>
    <w:p>
      <w:pPr>
        <w:numPr>
          <w:ilvl w:val="0"/>
          <w:numId w:val="1006"/>
        </w:numPr>
        <w:pStyle w:val="Compact"/>
      </w:pPr>
      <w:r>
        <w:t xml:space="preserve">The mean absolute SHAP value for the #1 ranked miRNA</w:t>
      </w:r>
    </w:p>
    <w:p>
      <w:pPr>
        <w:numPr>
          <w:ilvl w:val="0"/>
          <w:numId w:val="1006"/>
        </w:numPr>
        <w:pStyle w:val="Compact"/>
      </w:pPr>
      <w:r>
        <w:t xml:space="preserve">The direction of effect for the #1 miRNA (does higher expression push the prediction toward AD?). Use the beeswarm plot, or</w:t>
      </w:r>
      <w:r>
        <w:t xml:space="preserve"> </w:t>
      </w:r>
      <w:r>
        <w:rPr>
          <w:rStyle w:val="VerbatimChar"/>
        </w:rPr>
        <w:t xml:space="preserve">cor(X_shap[, m], shap_vals[, m])</w:t>
      </w:r>
      <w:r>
        <w:t xml:space="preserve"> </w:t>
      </w:r>
      <w:r>
        <w:t xml:space="preserve">for miRNA</w:t>
      </w:r>
      <w:r>
        <w:t xml:space="preserve"> </w:t>
      </w:r>
      <w:r>
        <w:rPr>
          <w:rStyle w:val="VerbatimChar"/>
        </w:rPr>
        <w:t xml:space="preserve">m</w:t>
      </w:r>
    </w:p>
    <w:p>
      <w:pPr>
        <w:pStyle w:val="FirstParagraph"/>
      </w:pPr>
      <w:r>
        <w:t xml:space="preserve">Confirm that the SHAP results are saved to</w:t>
      </w:r>
      <w:r>
        <w:t xml:space="preserve"> </w:t>
      </w:r>
      <w:r>
        <w:rPr>
          <w:rStyle w:val="VerbatimChar"/>
        </w:rPr>
        <w:t xml:space="preserve">results/Week5/shap_feature_importance.csv</w:t>
      </w:r>
      <w:r>
        <w:t xml:space="preserve">. Report the file path and the number of rows in the saved file. Why is explaining a random subset of samples acceptable for ranking global feature importance?</w:t>
      </w:r>
    </w:p>
    <w:p>
      <w:r>
        <w:pict>
          <v:rect style="width:0;height:1.5pt" o:hralign="center" o:hrstd="t" o:hr="t"/>
        </w:pict>
      </w:r>
    </w:p>
    <w:bookmarkEnd w:id="28"/>
    <w:bookmarkStart w:id="29" w:name="X7402b39a6e1f22c3ccaaef75b1afab6b546a211"/>
    <w:p>
      <w:pPr>
        <w:pStyle w:val="Heading3"/>
      </w:pPr>
      <w:r>
        <w:t xml:space="preserve">Question 10 [R] — External Validation Performance</w:t>
      </w:r>
    </w:p>
    <w:p>
      <w:pPr>
        <w:pStyle w:val="FirstParagraph"/>
      </w:pPr>
      <w:r>
        <w:t xml:space="preserve">Apply the model trained on GSE120584 to the harmonized GSE46579 external validation set (Section 8). Report:</w:t>
      </w:r>
    </w:p>
    <w:p>
      <w:pPr>
        <w:numPr>
          <w:ilvl w:val="0"/>
          <w:numId w:val="1007"/>
        </w:numPr>
        <w:pStyle w:val="Compact"/>
      </w:pPr>
      <w:r>
        <w:t xml:space="preserve">The AUC and its 95% confidence interval on the external set for both models (use</w:t>
      </w:r>
      <w:r>
        <w:t xml:space="preserve"> </w:t>
      </w:r>
      <w:r>
        <w:rPr>
          <w:rStyle w:val="VerbatimChar"/>
        </w:rPr>
        <w:t xml:space="preserve">pROC::roc()</w:t>
      </w:r>
      <w:r>
        <w:t xml:space="preserve"> </w:t>
      </w:r>
      <w:r>
        <w:t xml:space="preserve">and</w:t>
      </w:r>
      <w:r>
        <w:t xml:space="preserve"> </w:t>
      </w:r>
      <w:r>
        <w:rPr>
          <w:rStyle w:val="VerbatimChar"/>
        </w:rPr>
        <w:t xml:space="preserve">ci.auc()</w:t>
      </w:r>
      <w:r>
        <w:t xml:space="preserve">)</w:t>
      </w:r>
    </w:p>
    <w:p>
      <w:pPr>
        <w:numPr>
          <w:ilvl w:val="0"/>
          <w:numId w:val="1007"/>
        </w:numPr>
        <w:pStyle w:val="Compact"/>
      </w:pPr>
      <w:r>
        <w:t xml:space="preserve">How this AUC compares to the cross-validated AUC from Question 8 — is the gap within the expected range?</w:t>
      </w:r>
    </w:p>
    <w:p>
      <w:pPr>
        <w:numPr>
          <w:ilvl w:val="0"/>
          <w:numId w:val="1007"/>
        </w:numPr>
        <w:pStyle w:val="Compact"/>
      </w:pPr>
      <w:r>
        <w:t xml:space="preserve">The sensitivity and specificity at the Youden index cutoff on the external set</w:t>
      </w:r>
    </w:p>
    <w:p>
      <w:pPr>
        <w:numPr>
          <w:ilvl w:val="0"/>
          <w:numId w:val="1007"/>
        </w:numPr>
        <w:pStyle w:val="Compact"/>
      </w:pPr>
      <w:r>
        <w:t xml:space="preserve">The number of shared miRNAs changing in the same direction in both cohorts, and the correlation of AD − Control effects between cohorts (Section 8F-2). What does this tell you about the reason for the gap?</w:t>
      </w:r>
    </w:p>
    <w:p>
      <w:pPr>
        <w:pStyle w:val="FirstParagraph"/>
      </w:pPr>
      <w:r>
        <w:t xml:space="preserve">Based on the TRIPOD guidelines discussed in the lecture, classify the validation type performed here (development, internal validation, or external validation) and explain your classification.</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2026-09-25T10:08:12Z</dcterms:created>
  <dcterms:modified xsi:type="dcterms:W3CDTF">2026-09-25T10:08:12Z</dcterms:modified>
</cp:coreProperties>
</file>

<file path=docProps/custom.xml><?xml version="1.0" encoding="utf-8"?>
<Properties xmlns="http://schemas.openxmlformats.org/officeDocument/2006/custom-properties" xmlns:vt="http://schemas.openxmlformats.org/officeDocument/2006/docPropsVTypes"/>
</file>