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ns:document xmlns:ns="http://schemas.openxmlformats.org/wordprocessingml/2006/main">
  <ns:body>
    <ns:p>
      <ns:r>
        <ns:t>This is a sample document for benchmarking GlintIndex. It contains enough text to exercise the parser without being too large.</ns:t>
      </ns:r>
    </ns:p>
    <ns:p>
      <ns:r>
        <ns:t>The quick brown fox jumps over the lazy dog. Programming in Rust is both safe and performant.</ns:t>
      </ns:r>
    </ns:p>
    <ns:p>
      <ns:r>
        <ns:t>GlintIndex provides fast full-text search across local files without sending data to the cloud.</ns:t>
      </ns:r>
    </ns:p>
  </ns:body>
</ns:document>
</file>