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This is a sample document for benchmarking GlintIndex. It contains enough text to exercise the parser without being too large.</w:t>
      </w:r>
    </w:p>
    <w:p>
      <w:r>
        <w:t>The quick brown fox jumps over the lazy dog. Programming in Rust is both safe and performant.</w:t>
      </w:r>
    </w:p>
    <w:p>
      <w:r>
        <w:t>GlintIndex provides fast full-text search across local files without sending data to the cloud.</w:t>
      </w:r>
    </w:p>
  </w:body>
</w:document>
</file>