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40"/>
      </w:pPr>
      <w:r>
        <w:rPr>
          <w:b/>
          <w:sz w:val="36"/>
          <w:szCs w:val="36"/>
        </w:rPr>
        <w:t xml:space="preserve">자문 의견서</w:t>
      </w:r>
    </w:p>
    <w:p>
      <w:pPr>
        <w:pBdr>
          <w:bottom w:val="single" w:sz="12" w:space="1" w:color="000000"/>
        </w:pBdr>
        <w:spacing w:before="120" w:after="120"/>
      </w:pPr>
      <w:r>
        <w:rPr>
          <w:b/>
          <w:sz w:val="24"/>
          <w:szCs w:val="24"/>
        </w:rPr>
        <w:t xml:space="preserve">Ⅰ. 자문위원 인적사항</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2300"/>
        <w:gridCol w:w="7300"/>
      </w:tblGrid>
      <w:tr>
        <w:tc>
          <w:tcPr>
            <w:tcW w:w="2300" w:type="dxa"/>
            <w:shd w:val="clear" w:color="auto" w:fill="F3F5F8"/>
          </w:tcPr>
          <w:p>
            <w:pPr>
              <w:spacing w:before="0" w:after="0"/>
            </w:pPr>
            <w:r>
              <w:rPr>
                <w:b/>
              </w:rPr>
              <w:t xml:space="preserve">성명</w:t>
            </w:r>
          </w:p>
        </w:tc>
        <w:tc>
          <w:tcPr>
            <w:tcW w:w="7300" w:type="dxa"/>
          </w:tcPr>
          <w:p>
            <w:pPr>
              <w:spacing w:before="0" w:after="0"/>
            </w:pPr>
            <w:r>
              <w:rPr/>
              <w:t xml:space="preserve">김현수</w:t>
            </w:r>
          </w:p>
        </w:tc>
      </w:tr>
      <w:tr>
        <w:tc>
          <w:tcPr>
            <w:tcW w:w="2300" w:type="dxa"/>
            <w:shd w:val="clear" w:color="auto" w:fill="F3F5F8"/>
          </w:tcPr>
          <w:p>
            <w:pPr>
              <w:spacing w:before="0" w:after="0"/>
            </w:pPr>
            <w:r>
              <w:rPr>
                <w:b/>
              </w:rPr>
              <w:t xml:space="preserve">소속</w:t>
            </w:r>
          </w:p>
        </w:tc>
        <w:tc>
          <w:tcPr>
            <w:tcW w:w="7300" w:type="dxa"/>
          </w:tcPr>
          <w:p>
            <w:pPr>
              <w:spacing w:before="0" w:after="0"/>
            </w:pPr>
            <w:r>
              <w:rPr/>
              <w:t xml:space="preserve">단국대학교 건축학부 건축공학 전공</w:t>
            </w:r>
          </w:p>
        </w:tc>
      </w:tr>
      <w:tr>
        <w:tc>
          <w:tcPr>
            <w:tcW w:w="2300" w:type="dxa"/>
            <w:shd w:val="clear" w:color="auto" w:fill="F3F5F8"/>
          </w:tcPr>
          <w:p>
            <w:pPr>
              <w:spacing w:before="0" w:after="0"/>
            </w:pPr>
            <w:r>
              <w:rPr>
                <w:b/>
              </w:rPr>
              <w:t xml:space="preserve">직위</w:t>
            </w:r>
          </w:p>
        </w:tc>
        <w:tc>
          <w:tcPr>
            <w:tcW w:w="7300" w:type="dxa"/>
          </w:tcPr>
          <w:p>
            <w:pPr>
              <w:spacing w:before="0" w:after="0"/>
            </w:pPr>
            <w:r>
              <w:rPr/>
              <w:t xml:space="preserve">부교수</w:t>
            </w:r>
          </w:p>
        </w:tc>
      </w:tr>
      <w:tr>
        <w:tc>
          <w:tcPr>
            <w:tcW w:w="2300" w:type="dxa"/>
            <w:shd w:val="clear" w:color="auto" w:fill="F3F5F8"/>
          </w:tcPr>
          <w:p>
            <w:pPr>
              <w:spacing w:before="0" w:after="0"/>
            </w:pPr>
            <w:r>
              <w:rPr>
                <w:b/>
              </w:rPr>
              <w:t xml:space="preserve">응답 분야</w:t>
            </w:r>
          </w:p>
        </w:tc>
        <w:tc>
          <w:tcPr>
            <w:tcW w:w="7300" w:type="dxa"/>
          </w:tcPr>
          <w:p>
            <w:pPr>
              <w:spacing w:before="0" w:after="0"/>
            </w:pPr>
            <w:r>
              <w:rPr/>
              <w:t xml:space="preserve">① 대학·연구기관 소속 → 학계</w:t>
            </w:r>
          </w:p>
        </w:tc>
      </w:tr>
      <w:tr>
        <w:tc>
          <w:tcPr>
            <w:tcW w:w="2300" w:type="dxa"/>
            <w:shd w:val="clear" w:color="auto" w:fill="F3F5F8"/>
          </w:tcPr>
          <w:p>
            <w:pPr>
              <w:spacing w:before="0" w:after="0"/>
            </w:pPr>
            <w:r>
              <w:rPr>
                <w:b/>
              </w:rPr>
              <w:t xml:space="preserve">경력·BIM 실적</w:t>
            </w:r>
          </w:p>
        </w:tc>
        <w:tc>
          <w:tcPr>
            <w:tcW w:w="7300" w:type="dxa"/>
          </w:tcPr>
          <w:p>
            <w:pPr>
              <w:spacing w:before="0" w:after="0"/>
            </w:pPr>
            <w:r>
              <w:rPr/>
              <w:t xml:space="preserve">총 12년 (BIM 8년) / 공공 3건 · 민간 4건</w:t>
            </w:r>
          </w:p>
        </w:tc>
      </w:tr>
      <w:tr>
        <w:tc>
          <w:tcPr>
            <w:tcW w:w="2300" w:type="dxa"/>
            <w:shd w:val="clear" w:color="auto" w:fill="F3F5F8"/>
          </w:tcPr>
          <w:p>
            <w:pPr>
              <w:spacing w:before="0" w:after="0"/>
            </w:pPr>
            <w:r>
              <w:rPr>
                <w:b/>
              </w:rPr>
              <w:t xml:space="preserve">주요 수행 시설군</w:t>
            </w:r>
          </w:p>
        </w:tc>
        <w:tc>
          <w:tcPr>
            <w:tcW w:w="7300" w:type="dxa"/>
          </w:tcPr>
          <w:p>
            <w:pPr>
              <w:spacing w:before="0" w:after="0"/>
            </w:pPr>
            <w:r>
              <w:rPr/>
              <w:t xml:space="preserve">공공건축</w:t>
            </w:r>
          </w:p>
        </w:tc>
      </w:tr>
      <w:tr>
        <w:tc>
          <w:tcPr>
            <w:tcW w:w="2300" w:type="dxa"/>
            <w:shd w:val="clear" w:color="auto" w:fill="F3F5F8"/>
          </w:tcPr>
          <w:p>
            <w:pPr>
              <w:spacing w:before="0" w:after="0"/>
            </w:pPr>
            <w:r>
              <w:rPr>
                <w:b/>
              </w:rPr>
              <w:t xml:space="preserve">회신일</w:t>
            </w:r>
          </w:p>
        </w:tc>
        <w:tc>
          <w:tcPr>
            <w:tcW w:w="7300" w:type="dxa"/>
          </w:tcPr>
          <w:p>
            <w:pPr>
              <w:spacing w:before="0" w:after="0"/>
            </w:pPr>
            <w:r>
              <w:rPr/>
              <w:t xml:space="preserve">2026.10.20</w:t>
            </w:r>
          </w:p>
        </w:tc>
      </w:tr>
    </w:tbl>
    <w:p>
      <w:pPr>
        <w:pBdr>
          <w:bottom w:val="single" w:sz="12" w:space="1" w:color="000000"/>
        </w:pBdr>
        <w:spacing w:before="280" w:after="120"/>
      </w:pPr>
      <w:r>
        <w:rPr>
          <w:b/>
          <w:sz w:val="24"/>
          <w:szCs w:val="24"/>
        </w:rPr>
        <w:t xml:space="preserve">Ⅱ. 공통 문항 (Q1~Q11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Q1. 2027년 '300억↑ 기타공사(토목은 구조물 포함)' 확대가 현장에서 가능하겠습니까?</w:t>
            </w:r>
          </w:p>
        </w:tc>
        <w:tc>
          <w:tcPr>
            <w:tcW w:w="5600" w:type="dxa"/>
          </w:tcPr>
          <w:p>
            <w:pPr>
              <w:spacing w:before="0" w:after="0"/>
            </w:pPr>
            <w:r>
              <w:rPr/>
              <w:t xml:space="preserve">선택 : ② 선결조건이 충족되면 가능</w:t>
            </w:r>
          </w:p>
          <w:p>
            <w:pPr>
              <w:spacing w:before="0" w:after="0"/>
            </w:pPr>
            <w:r>
              <w:rPr/>
              <w:t xml:space="preserve">그렇게 판단하시는 이유 : BIM 기술의 확산과 활용 확대라는 정책 방향에는 충분히 공감함. 다만, 현재는 시설 유형이나 발주기관에 따라 BIM 수행 역량과 활용 수준에 차이가 있으며, 성과품 검수체계와 적정 대가 산정 등도 추가적인 정비가 필요한 상황으로 판단됨. 따라서 2027년부터 적용 대상을 일괄 확대하기보다는 필요한 제도적 기반을 우선 마련하고, 사업 특성에 따라 적용 범위와 요구수준을 단계적으로 확대하는 접근이 바람직할 것으로 판단됨.</w:t>
            </w:r>
          </w:p>
        </w:tc>
      </w:tr>
      <w:tr>
        <w:trPr>
          <w:cantSplit/>
        </w:trPr>
        <w:tc>
          <w:tcPr>
            <w:tcW w:w="4000" w:type="dxa"/>
          </w:tcPr>
          <w:p>
            <w:pPr>
              <w:spacing w:before="0" w:after="0"/>
            </w:pPr>
            <w:r>
              <w:rPr/>
              <w:t xml:space="preserve">Q1-2. 현행 방침대로 '27년에 시행할 경우, 가장 우려되는 문제는?</w:t>
            </w:r>
          </w:p>
        </w:tc>
        <w:tc>
          <w:tcPr>
            <w:tcW w:w="5600" w:type="dxa"/>
          </w:tcPr>
          <w:p>
            <w:pPr>
              <w:spacing w:before="0" w:after="0"/>
            </w:pPr>
            <w:r>
              <w:rPr/>
              <w:t xml:space="preserve">선택 : 비용 : BIM 대가 산정 기준이 분야별로 달라 사업마다 편차 / 검수 : 성과품 검수 체계·인력 미비</w:t>
            </w:r>
          </w:p>
          <w:p>
            <w:pPr>
              <w:spacing w:before="0" w:after="0"/>
            </w:pPr>
            <w:r>
              <w:rPr/>
              <w:t xml:space="preserve">가장 우려되는 문제가 실제로 어떤 형태로 나타날지 적어 주십시오 : BIM 적용이 의무화되더라도 적정한 업무 대가가 확보되지 않으면 기존 설계업무에 추가적인 부담으로 작용할 가능성이 있음. 또한 발주기관의 검수 기준과 전문인력이 충분히 확보되지 않은 상태에서는 BIM 모델의 실질적인 활용보다는 성과품 제출 자체에 집중하는 형식적 운영이 이루어질 우려가 있음.</w:t>
            </w:r>
          </w:p>
        </w:tc>
      </w:tr>
      <w:tr>
        <w:trPr>
          <w:cantSplit/>
        </w:trPr>
        <w:tc>
          <w:tcPr>
            <w:tcW w:w="4000" w:type="dxa"/>
          </w:tcPr>
          <w:p>
            <w:pPr>
              <w:spacing w:before="0" w:after="0"/>
            </w:pPr>
            <w:r>
              <w:rPr/>
              <w:t xml:space="preserve">Q2. 확대에 앞서 반드시 갖춰져야 할 것</w:t>
            </w:r>
          </w:p>
        </w:tc>
        <w:tc>
          <w:tcPr>
            <w:tcW w:w="5600" w:type="dxa"/>
          </w:tcPr>
          <w:p>
            <w:pPr>
              <w:spacing w:before="0" w:after="0"/>
            </w:pPr>
            <w:r>
              <w:rPr/>
              <w:t xml:space="preserve">선택 : BIM 설계대가 산정 근거 / 성과품 요구수준의 명확화 (필수/권장) / 성과품 검수 기준·절차</w:t>
            </w:r>
          </w:p>
          <w:p>
            <w:pPr>
              <w:spacing w:before="0" w:after="0"/>
            </w:pPr>
            <w:r>
              <w:rPr/>
              <w:t xml:space="preserve">가장 시급한 1개를 고르신다면, 구체적으로 어떤 형태로 마련되어야 합니까? : 가장 시급한 사항은 사업 특성에 따른 BIM 성과품 요구수준을 명확히 하는 것이라고 판단됨. 모든 공종과 시설에 동일한 수준의 BIM을 요구하기보다는 필수적으로 모델링해야 할 대상과 활용 목적을 우선 정하고, 이에 상응하는 대가와 검수 기준을 연계하여 마련할 필요가 있음.</w:t>
            </w:r>
          </w:p>
        </w:tc>
      </w:tr>
      <w:tr>
        <w:trPr>
          <w:cantSplit/>
        </w:trPr>
        <w:tc>
          <w:tcPr>
            <w:tcW w:w="4000" w:type="dxa"/>
          </w:tcPr>
          <w:p>
            <w:pPr>
              <w:spacing w:before="0" w:after="0"/>
            </w:pPr>
            <w:r>
              <w:rPr/>
              <w:t xml:space="preserve">Q3. 시설군별·단계별 지금 확대 가능 범위</w:t>
            </w:r>
          </w:p>
        </w:tc>
        <w:tc>
          <w:tcPr>
            <w:tcW w:w="5600" w:type="dxa"/>
          </w:tcPr>
          <w:p>
            <w:pPr>
              <w:spacing w:before="0" w:after="0"/>
            </w:pPr>
            <w:r>
              <w:rPr/>
              <w:t xml:space="preserve">도로(선형) (설계단계 BIM 적용) : △</w:t>
            </w:r>
          </w:p>
          <w:p>
            <w:pPr>
              <w:spacing w:before="0" w:after="0"/>
            </w:pPr>
            <w:r>
              <w:rPr/>
              <w:t xml:space="preserve">도로(선형) (시공단계 연계) : △</w:t>
            </w:r>
          </w:p>
          <w:p>
            <w:pPr>
              <w:spacing w:before="0" w:after="0"/>
            </w:pPr>
            <w:r>
              <w:rPr/>
              <w:t xml:space="preserve">교량 (설계단계 BIM 적용) : △</w:t>
            </w:r>
          </w:p>
          <w:p>
            <w:pPr>
              <w:spacing w:before="0" w:after="0"/>
            </w:pPr>
            <w:r>
              <w:rPr/>
              <w:t xml:space="preserve">교량 (시공단계 연계) : △</w:t>
            </w:r>
          </w:p>
          <w:p>
            <w:pPr>
              <w:spacing w:before="0" w:after="0"/>
            </w:pPr>
            <w:r>
              <w:rPr/>
              <w:t xml:space="preserve">터널·지하구조물 (설계단계 BIM 적용) : △</w:t>
            </w:r>
          </w:p>
          <w:p>
            <w:pPr>
              <w:spacing w:before="0" w:after="0"/>
            </w:pPr>
            <w:r>
              <w:rPr/>
              <w:t xml:space="preserve">터널·지하구조물 (시공단계 연계) : △</w:t>
            </w:r>
          </w:p>
          <w:p>
            <w:pPr>
              <w:spacing w:before="0" w:after="0"/>
            </w:pPr>
            <w:r>
              <w:rPr/>
              <w:t xml:space="preserve">철도(도시철도) (설계단계 BIM 적용) : △</w:t>
            </w:r>
          </w:p>
          <w:p>
            <w:pPr>
              <w:spacing w:before="0" w:after="0"/>
            </w:pPr>
            <w:r>
              <w:rPr/>
              <w:t xml:space="preserve">철도(도시철도) (시공단계 연계) : △</w:t>
            </w:r>
          </w:p>
          <w:p>
            <w:pPr>
              <w:spacing w:before="0" w:after="0"/>
            </w:pPr>
            <w:r>
              <w:rPr/>
              <w:t xml:space="preserve">공공건축 (설계단계 BIM 적용) : ○</w:t>
            </w:r>
          </w:p>
          <w:p>
            <w:pPr>
              <w:spacing w:before="0" w:after="0"/>
            </w:pPr>
            <w:r>
              <w:rPr/>
              <w:t xml:space="preserve">공공건축 (시공단계 연계) : △</w:t>
            </w:r>
          </w:p>
          <w:p>
            <w:pPr>
              <w:spacing w:before="0" w:after="0"/>
            </w:pPr>
            <w:r>
              <w:rPr/>
              <w:t xml:space="preserve">상·하수도 (설계단계 BIM 적용) : −</w:t>
            </w:r>
          </w:p>
          <w:p>
            <w:pPr>
              <w:spacing w:before="0" w:after="0"/>
            </w:pPr>
            <w:r>
              <w:rPr/>
              <w:t xml:space="preserve">상·하수도 (시공단계 연계) : −</w:t>
            </w:r>
          </w:p>
          <w:p>
            <w:pPr>
              <w:spacing w:before="0" w:after="0"/>
            </w:pPr>
            <w:r>
              <w:rPr/>
              <w:t xml:space="preserve">하천·치수 (설계단계 BIM 적용) : −</w:t>
            </w:r>
          </w:p>
          <w:p>
            <w:pPr>
              <w:spacing w:before="0" w:after="0"/>
            </w:pPr>
            <w:r>
              <w:rPr/>
              <w:t xml:space="preserve">하천·치수 (시공단계 연계) : −</w:t>
            </w:r>
          </w:p>
          <w:p>
            <w:pPr>
              <w:spacing w:before="0" w:after="0"/>
            </w:pPr>
            <w:r>
              <w:rPr/>
              <w:t xml:space="preserve">공동구·지하시설물 (설계단계 BIM 적용) : −</w:t>
            </w:r>
          </w:p>
          <w:p>
            <w:pPr>
              <w:spacing w:before="0" w:after="0"/>
            </w:pPr>
            <w:r>
              <w:rPr/>
              <w:t xml:space="preserve">공동구·지하시설물 (시공단계 연계) : −</w:t>
            </w:r>
          </w:p>
        </w:tc>
      </w:tr>
      <w:tr>
        <w:trPr>
          <w:cantSplit/>
        </w:trPr>
        <w:tc>
          <w:tcPr>
            <w:tcW w:w="4000" w:type="dxa"/>
          </w:tcPr>
          <w:p>
            <w:pPr>
              <w:spacing w:before="0" w:after="0"/>
            </w:pPr>
            <w:r>
              <w:rPr/>
              <w:t xml:space="preserve">Q3-2. 총공사비 구간별 '27년 BIM 적용 가능성</w:t>
            </w:r>
          </w:p>
        </w:tc>
        <w:tc>
          <w:tcPr>
            <w:tcW w:w="5600" w:type="dxa"/>
          </w:tcPr>
          <w:p>
            <w:pPr>
              <w:spacing w:before="0" w:after="0"/>
            </w:pPr>
            <w:r>
              <w:rPr/>
              <w:t xml:space="preserve">300억~500억 미만 : △ 주요 구조물 중심이면 가능</w:t>
            </w:r>
          </w:p>
          <w:p>
            <w:pPr>
              <w:spacing w:before="0" w:after="0"/>
            </w:pPr>
            <w:r>
              <w:rPr/>
              <w:t xml:space="preserve">500억~1,000억 미만 : △ 주요 구조물 중심이면 가능</w:t>
            </w:r>
          </w:p>
          <w:p>
            <w:pPr>
              <w:spacing w:before="0" w:after="0"/>
            </w:pPr>
            <w:r>
              <w:rPr/>
              <w:t xml:space="preserve">1,000억 이상 : ○ 지침 예시 수준으로 가능</w:t>
            </w:r>
          </w:p>
          <w:p>
            <w:pPr>
              <w:spacing w:before="0" w:after="0"/>
            </w:pPr>
            <w:r>
              <w:rPr/>
              <w:t xml:space="preserve">구간별로 판단이 다르다면 그 이유 : 공사비 규모가 클수록 BIM 전문인력과 시스템을 확보하기 위한 여건은 상대적으로 양호할 수 있음. 그러나 BIM 적용의 적정 수준은 공사비뿐 아니라 구조적 복잡성, 공종 간 간섭 및 활용 목적에 따라 달라질 수 있음. 따라서 중소규모 공사는 핵심 구조물과 주요 간섭 검토부터 적용하는 것이 현실적이라고 판단됨.</w:t>
            </w:r>
          </w:p>
        </w:tc>
      </w:tr>
      <w:tr>
        <w:trPr>
          <w:cantSplit/>
        </w:trPr>
        <w:tc>
          <w:tcPr>
            <w:tcW w:w="4000" w:type="dxa"/>
          </w:tcPr>
          <w:p>
            <w:pPr>
              <w:spacing w:before="0" w:after="0"/>
            </w:pPr>
            <w:r>
              <w:rPr/>
              <w:t xml:space="preserve">Q4. Q3에서 ×로 표시하신 시설군(설계단계·시공단계 모두)은 무엇이 문제입니까?</w:t>
            </w:r>
          </w:p>
        </w:tc>
        <w:tc>
          <w:tcPr>
            <w:tcW w:w="5600" w:type="dxa"/>
          </w:tcPr>
          <w:p>
            <w:pPr>
              <w:spacing w:before="0" w:after="0"/>
            </w:pPr>
            <w:r>
              <w:rPr/>
              <w:t xml:space="preserve">시설군과 단계(설계·시공)를 함께 적어 주십시오. 표준·라이브러리 부재, 발주 관행, 모델 활용처 부족 등 구체적인 사유 : 특정 시설군의 BIM 적용이 기술적으로 불가능하다고 보기는 어려움. 다만, 일부 시설은 표준 라이브러리와 속성정보 체계, 시공단계 활용 목적 등이 충분히 정립되지 않았을 가능성이 있으므로 적용 범위에 대한 사전 검토가 필요함. 특히 설계단계 모델이 시공 및 유지관리 단계까지 연계될 수 있는지 확인할 필요가 있음.</w:t>
            </w:r>
          </w:p>
        </w:tc>
      </w:tr>
      <w:tr>
        <w:trPr>
          <w:cantSplit/>
        </w:trPr>
        <w:tc>
          <w:tcPr>
            <w:tcW w:w="4000" w:type="dxa"/>
          </w:tcPr>
          <w:p>
            <w:pPr>
              <w:spacing w:before="0" w:after="0"/>
            </w:pPr>
            <w:r>
              <w:rPr/>
              <w:t xml:space="preserve">Q5. '27년 적용 대상 기준으로 가장 적절한 안은?</w:t>
            </w:r>
          </w:p>
        </w:tc>
        <w:tc>
          <w:tcPr>
            <w:tcW w:w="5600" w:type="dxa"/>
          </w:tcPr>
          <w:p>
            <w:pPr>
              <w:spacing w:before="0" w:after="0"/>
            </w:pPr>
            <w:r>
              <w:rPr/>
              <w:t xml:space="preserve">1순위 : (다) C안 — 500억↑(타당성조사 대상)부터, 토목은 교량·지하구조물 등 주요 구조물 포함 공사</w:t>
            </w:r>
          </w:p>
          <w:p>
            <w:pPr>
              <w:spacing w:before="0" w:after="0"/>
            </w:pPr>
            <w:r>
              <w:rPr/>
              <w:t xml:space="preserve">2순위 : (가) A안(대상·시기 유지, 요구수준 단계화) — 300억↑ 기타공사, 토목은 구조물 포함, 상세수준은 주요 구조물 중심으로 시작해 단계 상향</w:t>
            </w:r>
          </w:p>
          <w:p>
            <w:pPr>
              <w:spacing w:before="0" w:after="0"/>
            </w:pPr>
            <w:r>
              <w:rPr/>
              <w:t xml:space="preserve">1순위로 고르신 이유와, 그 안의 예상되는 부작용 : 초기에는 비교적 규모가 큰 사업과 주요 구조물이 포함된 사업을 중심으로 BIM 적용을 확대하는 것이 현실적이라고 판단됨. 이를 통해 발주 및 검수 경험을 축적한 후 적용 대상을 확대하면 제도 시행 초기의 혼란을 줄일 수 있을 것으로 기대됨. 다만, 금액 기준만으로 대상 사업을 제한할 경우 BIM 활용 효과가 큰 중소규모 사업이 제외될 수 있으므로, 사업 특성에 따라 탄력적으로 적용할 수 있는 예외 기준을 함께 마련할 필요가 있음.</w:t>
            </w:r>
          </w:p>
        </w:tc>
      </w:tr>
      <w:tr>
        <w:trPr>
          <w:cantSplit/>
        </w:trPr>
        <w:tc>
          <w:tcPr>
            <w:tcW w:w="4000" w:type="dxa"/>
          </w:tcPr>
          <w:p>
            <w:pPr>
              <w:spacing w:before="0" w:after="0"/>
            </w:pPr>
            <w:r>
              <w:rPr/>
              <w:t xml:space="preserve">Q6. 적용 확대 방식으로 어느 것이 현실적입니까?</w:t>
            </w:r>
          </w:p>
        </w:tc>
        <w:tc>
          <w:tcPr>
            <w:tcW w:w="5600" w:type="dxa"/>
          </w:tcPr>
          <w:p>
            <w:pPr>
              <w:spacing w:before="0" w:after="0"/>
            </w:pPr>
            <w:r>
              <w:rPr/>
              <w:t xml:space="preserve">선택 : ④ 금액 구간과 요구수준을 교차 적용 (독일 연방건축 사례)</w:t>
            </w:r>
          </w:p>
          <w:p>
            <w:pPr>
              <w:spacing w:before="0" w:after="0"/>
            </w:pPr>
            <w:r>
              <w:rPr/>
              <w:t xml:space="preserve">선택하신 이유와, 서울시에 적용할 때 유의할 점 : 단순히 공사비 기준을 단계적으로 낮추는 방식보다는 공사 규모와 사업 특성에 따라 BIM 적용 범위 및 요구수준을 차등화하는 방식이 현실적이라고 판단됨. 초기에는 구조적 복잡성이 높거나 공종 간 간섭이 많은 부분을 중심으로 적용하고, 검증된 성과를 바탕으로 활용 범위를 확대하는 것이 바람직함. 이때 기준이 지나치게 복잡해지지 않도록 발주기관이 쉽게 적용할 수 있는 표준적인 판단 기준을 제시할 필요가 있음.</w:t>
            </w:r>
          </w:p>
        </w:tc>
      </w:tr>
      <w:tr>
        <w:trPr>
          <w:cantSplit/>
        </w:trPr>
        <w:tc>
          <w:tcPr>
            <w:tcW w:w="4000" w:type="dxa"/>
          </w:tcPr>
          <w:p>
            <w:pPr>
              <w:spacing w:before="0" w:after="0"/>
            </w:pPr>
            <w:r>
              <w:rPr/>
              <w:t xml:space="preserve">Q7. 총공사비 300억 원 기준선은 타당합니까?</w:t>
            </w:r>
          </w:p>
        </w:tc>
        <w:tc>
          <w:tcPr>
            <w:tcW w:w="5600" w:type="dxa"/>
          </w:tcPr>
          <w:p>
            <w:pPr>
              <w:spacing w:before="0" w:after="0"/>
            </w:pPr>
            <w:r>
              <w:rPr/>
              <w:t xml:space="preserve">선택 : ② 더 높은 금액이 적절하다</w:t>
            </w:r>
          </w:p>
          <w:p>
            <w:pPr>
              <w:spacing w:before="0" w:after="0"/>
            </w:pPr>
            <w:r>
              <w:rPr/>
              <w:t xml:space="preserve">선택 : 구조물의 복잡도 (지하·복합구조 등) / 관련 공종의 수</w:t>
            </w:r>
          </w:p>
          <w:p>
            <w:pPr>
              <w:spacing w:before="0" w:after="0"/>
            </w:pPr>
            <w:r>
              <w:rPr/>
              <w:t xml:space="preserve">500</w:t>
            </w:r>
          </w:p>
        </w:tc>
      </w:tr>
      <w:tr>
        <w:trPr>
          <w:cantSplit/>
        </w:trPr>
        <w:tc>
          <w:tcPr>
            <w:tcW w:w="4000" w:type="dxa"/>
          </w:tcPr>
          <w:p>
            <w:pPr>
              <w:spacing w:before="0" w:after="0"/>
            </w:pPr>
            <w:r>
              <w:rPr/>
              <w:t xml:space="preserve">Q8. '29년 '100억↑ 건축공사' 단계는 어떻게 보십니까?</w:t>
            </w:r>
          </w:p>
        </w:tc>
        <w:tc>
          <w:tcPr>
            <w:tcW w:w="5600" w:type="dxa"/>
          </w:tcPr>
          <w:p>
            <w:pPr>
              <w:spacing w:before="0" w:after="0"/>
            </w:pPr>
            <w:r>
              <w:rPr/>
              <w:t xml:space="preserve">선택 : ④ 판단 곤란</w:t>
            </w:r>
          </w:p>
        </w:tc>
      </w:tr>
      <w:tr>
        <w:trPr>
          <w:cantSplit/>
        </w:trPr>
        <w:tc>
          <w:tcPr>
            <w:tcW w:w="4000" w:type="dxa"/>
          </w:tcPr>
          <w:p>
            <w:pPr>
              <w:spacing w:before="0" w:after="0"/>
            </w:pPr>
            <w:r>
              <w:rPr/>
              <w:t xml:space="preserve">Q9. 국가(28년)보다 서울시가 1년 앞선('27년) 확대, 어떻게 보십니까?</w:t>
            </w:r>
          </w:p>
        </w:tc>
        <w:tc>
          <w:tcPr>
            <w:tcW w:w="5600" w:type="dxa"/>
          </w:tcPr>
          <w:p>
            <w:pPr>
              <w:spacing w:before="0" w:after="0"/>
            </w:pPr>
            <w:r>
              <w:rPr/>
              <w:t xml:space="preserve">서울시의 발주·공사관리·유지관리 여건을 고려하여 기재해 주십시오. : 서울시가 스마트건설 활성화를 선도한다는 측면에서 정책적 의미가 있다고 판단됨. 다만, 국가 차원의 관련 기준 정비와 현장 적용 여건이 충분히 확보되지 않은 상황에서 확대 일정을 앞당길 경우 발주기관과 수행업체 모두에게 부담이 발생할 수 있음. 따라서 서울시가 선도적인 시범사업을 추진하는 것은 바람직하지만, 전면적인 의무 적용 확대는 국가 정책과의 정합성 및 시범사업 성과를 고려하여 신중하게 결정할 필요가 있음.</w:t>
            </w:r>
          </w:p>
        </w:tc>
      </w:tr>
      <w:tr>
        <w:trPr>
          <w:cantSplit/>
        </w:trPr>
        <w:tc>
          <w:tcPr>
            <w:tcW w:w="4000" w:type="dxa"/>
          </w:tcPr>
          <w:p>
            <w:pPr>
              <w:spacing w:before="0" w:after="0"/>
            </w:pPr>
            <w:r>
              <w:rPr/>
              <w:t xml:space="preserve">Q10. 국토부 후속 기준(대가·설계도서 기준 등) 미정비가 현장에 주는 영향</w:t>
            </w:r>
          </w:p>
        </w:tc>
        <w:tc>
          <w:tcPr>
            <w:tcW w:w="5600" w:type="dxa"/>
          </w:tcPr>
          <w:p>
            <w:pPr>
              <w:spacing w:before="0" w:after="0"/>
            </w:pPr>
            <w:r>
              <w:rPr/>
              <w:t xml:space="preserve">선택 : 크다</w:t>
            </w:r>
          </w:p>
          <w:p>
            <w:pPr>
              <w:spacing w:before="0" w:after="0"/>
            </w:pPr>
            <w:r>
              <w:rPr/>
              <w:t xml:space="preserve">현재 기준으로 처리하기 어려웠던 분야·업무가 있다면 적어 주십시오. : BIM 모델의 성과품 인정 범위, 업무별 대가 산정 및 검수 기준이 명확하지 않을 경우 발주기관마다 서로 다른 요구조건을 제시할 가능성이 있음. 특히 BIM 모델과 기존 2D 설계도서의 관계, 추가 업무에 대한 적정 대가, 설계변경 시 모델 수정 책임 등에 대한 기준이 정리될 필요가 있다고 판단됨.</w:t>
            </w:r>
          </w:p>
        </w:tc>
      </w:tr>
      <w:tr>
        <w:trPr>
          <w:cantSplit/>
        </w:trPr>
        <w:tc>
          <w:tcPr>
            <w:tcW w:w="4000" w:type="dxa"/>
          </w:tcPr>
          <w:p>
            <w:pPr>
              <w:spacing w:before="0" w:after="0"/>
            </w:pPr>
            <w:r>
              <w:rPr/>
              <w:t xml:space="preserve">Q11. 타 발주기관(LH·SH·도로공사·국가철도공단 등) BIM 과업 수행 경험</w:t>
            </w:r>
          </w:p>
        </w:tc>
        <w:tc>
          <w:tcPr>
            <w:tcW w:w="5600" w:type="dxa"/>
          </w:tcPr>
          <w:p>
            <w:pPr>
              <w:spacing w:before="0" w:after="0"/>
            </w:pPr>
            <w:r>
              <w:rPr/>
              <w:t xml:space="preserve">선택 : 있음</w:t>
            </w:r>
          </w:p>
          <w:p>
            <w:pPr>
              <w:spacing w:before="0" w:after="0"/>
            </w:pPr>
            <w:r>
              <w:rPr/>
              <w:t xml:space="preserve">BIM 업무 대가 수준 : 비슷</w:t>
            </w:r>
          </w:p>
          <w:p>
            <w:pPr>
              <w:spacing w:before="0" w:after="0"/>
            </w:pPr>
            <w:r>
              <w:rPr/>
              <w:t xml:space="preserve">성과품 요구수준 : 비슷</w:t>
            </w:r>
          </w:p>
          <w:p>
            <w:pPr>
              <w:spacing w:before="0" w:after="0"/>
            </w:pPr>
            <w:r>
              <w:rPr/>
              <w:t xml:space="preserve">검수의 엄격성 : 비슷</w:t>
            </w:r>
          </w:p>
          <w:p>
            <w:pPr>
              <w:spacing w:before="0" w:after="0"/>
            </w:pPr>
            <w:r>
              <w:rPr/>
              <w:t xml:space="preserve">과업 수행 기간의 여유 : 비슷</w:t>
            </w:r>
          </w:p>
          <w:p>
            <w:pPr>
              <w:spacing w:before="0" w:after="0"/>
            </w:pPr>
            <w:r>
              <w:rPr/>
              <w:t xml:space="preserve">수행 기관 (해당 시) : 국토안전관리원</w:t>
            </w:r>
          </w:p>
          <w:p>
            <w:pPr>
              <w:spacing w:before="0" w:after="0"/>
            </w:pPr>
            <w:r>
              <w:rPr/>
              <w:t xml:space="preserve">가장 크게 달랐던 점과, 서울시가 참고할 만한 부분 : 해당사항 없음</w:t>
            </w:r>
          </w:p>
        </w:tc>
      </w:tr>
    </w:tbl>
    <w:p>
      <w:pPr>
        <w:pBdr>
          <w:bottom w:val="single" w:sz="12" w:space="1" w:color="000000"/>
        </w:pBdr>
        <w:spacing w:before="280" w:after="120"/>
      </w:pPr>
      <w:r>
        <w:rPr>
          <w:b/>
          <w:sz w:val="24"/>
          <w:szCs w:val="24"/>
        </w:rPr>
        <w:t xml:space="preserve">Ⅲ. BIM의 경제성에 대한 판단 (E1~E6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E1. BIM 적용 시 설계 실제 투입(공수) 증가 수준</w:t>
            </w:r>
          </w:p>
        </w:tc>
        <w:tc>
          <w:tcPr>
            <w:tcW w:w="5600" w:type="dxa"/>
          </w:tcPr>
          <w:p>
            <w:pPr>
              <w:spacing w:before="0" w:after="0"/>
            </w:pPr>
            <w:r>
              <w:rPr/>
              <w:t xml:space="preserve">선택 : ⑤ 판단 곤란</w:t>
            </w:r>
          </w:p>
        </w:tc>
      </w:tr>
      <w:tr>
        <w:trPr>
          <w:cantSplit/>
        </w:trPr>
        <w:tc>
          <w:tcPr>
            <w:tcW w:w="4000" w:type="dxa"/>
          </w:tcPr>
          <w:p>
            <w:pPr>
              <w:spacing w:before="0" w:after="0"/>
            </w:pPr>
            <w:r>
              <w:rPr/>
              <w:t xml:space="preserve">E2. BIM으로 착공 전 발견되는 설계오류 규모</w:t>
            </w:r>
          </w:p>
        </w:tc>
        <w:tc>
          <w:tcPr>
            <w:tcW w:w="5600" w:type="dxa"/>
          </w:tcPr>
          <w:p>
            <w:pPr>
              <w:spacing w:before="0" w:after="0"/>
            </w:pPr>
            <w:r>
              <w:rPr/>
              <w:t xml:space="preserve">선택 : ⑤ 판단 곤란</w:t>
            </w:r>
          </w:p>
          <w:p>
            <w:pPr>
              <w:spacing w:before="0" w:after="0"/>
            </w:pPr>
            <w:r>
              <w:rPr/>
              <w:t xml:space="preserve">선택 : 터널·지하 / 공공건축</w:t>
            </w:r>
          </w:p>
          <w:p>
            <w:pPr>
              <w:spacing w:before="0" w:after="0"/>
            </w:pPr>
            <w:r>
              <w:rPr/>
              <w:t xml:space="preserve">1건당 착공 전 발견 간섭·오류 건수 : 판단곤란</w:t>
            </w:r>
          </w:p>
          <w:p>
            <w:pPr>
              <w:spacing w:before="0" w:after="0"/>
            </w:pPr>
            <w:r>
              <w:rPr/>
              <w:t xml:space="preserve">오류 1건이 착공 후 발견 시 설계변경 증액 : 판단곤란</w:t>
            </w:r>
          </w:p>
        </w:tc>
      </w:tr>
      <w:tr>
        <w:trPr>
          <w:cantSplit/>
        </w:trPr>
        <w:tc>
          <w:tcPr>
            <w:tcW w:w="4000" w:type="dxa"/>
          </w:tcPr>
          <w:p>
            <w:pPr>
              <w:spacing w:before="0" w:after="0"/>
            </w:pPr>
            <w:r>
              <w:rPr/>
              <w:t xml:space="preserve">E3. 공공이 감수할 만한 추가비용의 한계</w:t>
            </w:r>
          </w:p>
        </w:tc>
        <w:tc>
          <w:tcPr>
            <w:tcW w:w="5600" w:type="dxa"/>
          </w:tcPr>
          <w:p>
            <w:pPr>
              <w:spacing w:before="0" w:after="0"/>
            </w:pPr>
            <w:r>
              <w:rPr/>
              <w:t xml:space="preserve">선택 : ② 설계비 10% 추가까지</w:t>
            </w:r>
          </w:p>
        </w:tc>
      </w:tr>
      <w:tr>
        <w:trPr>
          <w:cantSplit/>
        </w:trPr>
        <w:tc>
          <w:tcPr>
            <w:tcW w:w="4000" w:type="dxa"/>
          </w:tcPr>
          <w:p>
            <w:pPr>
              <w:spacing w:before="0" w:after="0"/>
            </w:pPr>
            <w:r>
              <w:rPr/>
              <w:t xml:space="preserve">E4. 확대가 경제적으로 타당해지는 시점</w:t>
            </w:r>
          </w:p>
        </w:tc>
        <w:tc>
          <w:tcPr>
            <w:tcW w:w="5600" w:type="dxa"/>
          </w:tcPr>
          <w:p>
            <w:pPr>
              <w:spacing w:before="0" w:after="0"/>
            </w:pPr>
            <w:r>
              <w:rPr/>
              <w:t xml:space="preserve">선택 : ② 2~3년 후</w:t>
            </w:r>
          </w:p>
          <w:p>
            <w:pPr>
              <w:spacing w:before="0" w:after="0"/>
            </w:pPr>
            <w:r>
              <w:rPr/>
              <w:t xml:space="preserve">그렇게 보시는 근거 (업계 여건·기술·기준 정비 등) : BIM 관련 기술과 인력의 활용 여건은 점진적으로 개선될 것으로 기대되지만, 비용과 편익의 균형은 기술 발전만으로 확보되기 어려움. 향후 2~3년간 표준화, 대가체계 정비 및 시범사업 성과 분석이 병행된다면 확대 적용의 경제적 타당성을 보다 합리적으로 판단할 수 있을 것으로 보임.</w:t>
            </w:r>
          </w:p>
        </w:tc>
      </w:tr>
      <w:tr>
        <w:trPr>
          <w:cantSplit/>
        </w:trPr>
        <w:tc>
          <w:tcPr>
            <w:tcW w:w="4000" w:type="dxa"/>
          </w:tcPr>
          <w:p>
            <w:pPr>
              <w:spacing w:before="0" w:after="0"/>
            </w:pPr>
            <w:r>
              <w:rPr/>
              <w:t xml:space="preserve">E5. BIM 대가(별도 추가 대가) 지급이 맞다고 보십니까?</w:t>
            </w:r>
          </w:p>
        </w:tc>
        <w:tc>
          <w:tcPr>
            <w:tcW w:w="5600" w:type="dxa"/>
          </w:tcPr>
          <w:p>
            <w:pPr>
              <w:spacing w:before="0" w:after="0"/>
            </w:pPr>
            <w:r>
              <w:rPr/>
              <w:t xml:space="preserve">선택 : ① 필요 — 추가 업무이므로 별도 대가 필요</w:t>
            </w:r>
          </w:p>
          <w:p>
            <w:pPr>
              <w:spacing w:before="0" w:after="0"/>
            </w:pPr>
            <w:r>
              <w:rPr/>
              <w:t xml:space="preserve">그렇게 판단하시는 이유 (대가가 있을 때와 없을 때 현장 차이) : BIM 적용에 따라 모델 작성, 속성정보 입력, 간섭검토 및 성과품 관리 등 기존 설계업무와 구분되는 추가 업무가 발생할 수 있음. 이에 대한 적정 대가가 확보되지 않으면 수행업체의 부담이 증가하고 성과품 품질에도 영향을 미칠 수 있음. 따라서 업무 범위와 요구수준에 상응하는 합리적인 대가 산정체계가 필요하다고 판단됨.</w:t>
            </w:r>
          </w:p>
        </w:tc>
      </w:tr>
      <w:tr>
        <w:trPr>
          <w:cantSplit/>
        </w:trPr>
        <w:tc>
          <w:tcPr>
            <w:tcW w:w="4000" w:type="dxa"/>
          </w:tcPr>
          <w:p>
            <w:pPr>
              <w:spacing w:before="0" w:after="0"/>
            </w:pPr>
            <w:r>
              <w:rPr/>
              <w:t xml:space="preserve">E6. (대가가 필요하다고 보시는 경우) BIM 대가는 어떻게 다루는 것이 맞습니까?</w:t>
            </w:r>
          </w:p>
        </w:tc>
        <w:tc>
          <w:tcPr>
            <w:tcW w:w="5600" w:type="dxa"/>
          </w:tcPr>
          <w:p>
            <w:pPr>
              <w:spacing w:before="0" w:after="0"/>
            </w:pPr>
            <w:r>
              <w:rPr/>
              <w:t xml:space="preserve">선택 : ① 별도 대가기준이 반드시 필요</w:t>
            </w:r>
          </w:p>
        </w:tc>
      </w:tr>
    </w:tbl>
    <w:p>
      <w:pPr>
        <w:pBdr>
          <w:bottom w:val="single" w:sz="12" w:space="1" w:color="000000"/>
        </w:pBdr>
        <w:spacing w:before="280" w:after="120"/>
      </w:pPr>
      <w:r>
        <w:rPr>
          <w:b/>
          <w:sz w:val="24"/>
          <w:szCs w:val="24"/>
        </w:rPr>
        <w:t xml:space="preserve">Ⅳ-2. 시공 분야 문항 (C1~C7)</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C1. 설계단계 BIM 성과품을 시공에서 실제 활용?</w:t>
            </w:r>
          </w:p>
        </w:tc>
        <w:tc>
          <w:tcPr>
            <w:tcW w:w="5600" w:type="dxa"/>
          </w:tcPr>
          <w:p>
            <w:pPr>
              <w:spacing w:before="0" w:after="0"/>
            </w:pPr>
            <w:r>
              <w:rPr/>
              <w:t xml:space="preserve">선택 : 간섭검토·시공성 사전 확인 / 물량·기성(5D) 산출</w:t>
            </w:r>
          </w:p>
        </w:tc>
      </w:tr>
      <w:tr>
        <w:trPr>
          <w:cantSplit/>
        </w:trPr>
        <w:tc>
          <w:tcPr>
            <w:tcW w:w="4000" w:type="dxa"/>
          </w:tcPr>
          <w:p>
            <w:pPr>
              <w:spacing w:before="0" w:after="0"/>
            </w:pPr>
            <w:r>
              <w:rPr/>
              <w:t xml:space="preserve">C2. 활용하지 못했다면, 무엇이 문제였습니까?</w:t>
            </w:r>
          </w:p>
        </w:tc>
        <w:tc>
          <w:tcPr>
            <w:tcW w:w="5600" w:type="dxa"/>
          </w:tcPr>
          <w:p>
            <w:pPr>
              <w:spacing w:before="0" w:after="0"/>
            </w:pPr>
            <w:r>
              <w:rPr/>
              <w:t xml:space="preserve">상세수준·정확도·납품 형식·인계 시점 등 : 상세수준이나 property 미입력 등의 이유 등이 미활용의 원인입니다.</w:t>
            </w:r>
          </w:p>
          <w:p>
            <w:pPr>
              <w:spacing w:before="0" w:after="0"/>
            </w:pPr>
            <w:r>
              <w:rPr/>
              <w:t xml:space="preserve">활용하려면 무엇이 달라져야 합니까? : 상세수준과 property 그리고 단순 지오메트리가 아닌 파라메트릭 디자인 개념을 가진 모델러가 필요함.</w:t>
            </w:r>
          </w:p>
        </w:tc>
      </w:tr>
      <w:tr>
        <w:trPr>
          <w:cantSplit/>
        </w:trPr>
        <w:tc>
          <w:tcPr>
            <w:tcW w:w="4000" w:type="dxa"/>
          </w:tcPr>
          <w:p>
            <w:pPr>
              <w:spacing w:before="0" w:after="0"/>
            </w:pPr>
            <w:r>
              <w:rPr/>
              <w:t xml:space="preserve">C3. BIM으로 잡아낸 오류의 효과는 어디에, 어떤 형태로 남습니까?</w:t>
            </w:r>
          </w:p>
        </w:tc>
        <w:tc>
          <w:tcPr>
            <w:tcW w:w="5600" w:type="dxa"/>
          </w:tcPr>
          <w:p>
            <w:pPr>
              <w:spacing w:before="0" w:after="0"/>
            </w:pPr>
            <w:r>
              <w:rPr/>
              <w:t xml:space="preserve">선택 : 부서·주체별로 흩어짐 / 산정 기준이 없음</w:t>
            </w:r>
          </w:p>
          <w:p>
            <w:pPr>
              <w:spacing w:before="0" w:after="0"/>
            </w:pPr>
            <w:r>
              <w:rPr/>
              <w:t xml:space="preserve">선택 : 검출 건수·유형 / 변경 회피 추정액</w:t>
            </w:r>
          </w:p>
          <w:p>
            <w:pPr>
              <w:spacing w:before="0" w:after="0"/>
            </w:pPr>
            <w:r>
              <w:rPr/>
              <w:t xml:space="preserve">착공 전 오류 검출 효과 체감 : 다소</w:t>
            </w:r>
          </w:p>
          <w:p>
            <w:pPr>
              <w:spacing w:before="0" w:after="0"/>
            </w:pPr>
            <w:r>
              <w:rPr/>
              <w:t xml:space="preserve">결과가 기록되는 곳 : 사내 문서만</w:t>
            </w:r>
          </w:p>
          <w:p>
            <w:pPr>
              <w:spacing w:before="0" w:after="0"/>
            </w:pPr>
            <w:r>
              <w:rPr/>
              <w:t xml:space="preserve">기억에 남는 사례 (사업명 생략 가능) : 오류를 고치고 나면 보고서를 따로 작성해야 하는데, 이게 오히려 불편함을 가중함.</w:t>
            </w:r>
          </w:p>
        </w:tc>
      </w:tr>
      <w:tr>
        <w:trPr>
          <w:cantSplit/>
        </w:trPr>
        <w:tc>
          <w:tcPr>
            <w:tcW w:w="4000" w:type="dxa"/>
          </w:tcPr>
          <w:p>
            <w:pPr>
              <w:spacing w:before="0" w:after="0"/>
            </w:pPr>
            <w:r>
              <w:rPr/>
              <w:t xml:space="preserve">C4. 설계 BIM을 시공에 쓰기 위한 추가 부담·현장 여건</w:t>
            </w:r>
          </w:p>
        </w:tc>
        <w:tc>
          <w:tcPr>
            <w:tcW w:w="5600" w:type="dxa"/>
          </w:tcPr>
          <w:p>
            <w:pPr>
              <w:spacing w:before="0" w:after="0"/>
            </w:pPr>
            <w:r>
              <w:rPr/>
              <w:t xml:space="preserve">재모델링 필요 정도 : 전면 재작업</w:t>
            </w:r>
          </w:p>
          <w:p>
            <w:pPr>
              <w:spacing w:before="0" w:after="0"/>
            </w:pPr>
            <w:r>
              <w:rPr/>
              <w:t xml:space="preserve">추가 비용 부담 주체 : 시공사 자체 부담</w:t>
            </w:r>
          </w:p>
          <w:p>
            <w:pPr>
              <w:spacing w:before="0" w:after="0"/>
            </w:pPr>
            <w:r>
              <w:rPr/>
              <w:t xml:space="preserve">공사비에 BIM 단가가 없을 때 : 최소 수준만</w:t>
            </w:r>
          </w:p>
          <w:p>
            <w:pPr>
              <w:spacing w:before="0" w:after="0"/>
            </w:pPr>
            <w:r>
              <w:rPr/>
              <w:t xml:space="preserve">시공 BIM 수행 방식 : 혼합</w:t>
            </w:r>
          </w:p>
          <w:p>
            <w:pPr>
              <w:spacing w:before="0" w:after="0"/>
            </w:pPr>
            <w:r>
              <w:rPr/>
              <w:t xml:space="preserve">발주처 감독·CM기술인의 BIM 역량 : 매우 부족</w:t>
            </w:r>
          </w:p>
        </w:tc>
      </w:tr>
      <w:tr>
        <w:trPr>
          <w:cantSplit/>
        </w:trPr>
        <w:tc>
          <w:tcPr>
            <w:tcW w:w="4000" w:type="dxa"/>
          </w:tcPr>
          <w:p>
            <w:pPr>
              <w:spacing w:before="0" w:after="0"/>
            </w:pPr>
            <w:r>
              <w:rPr/>
              <w:t xml:space="preserve">C5. 300억~1,000억 규모 공사에 BIM을 적용할 때 가장 큰 애로</w:t>
            </w:r>
          </w:p>
        </w:tc>
        <w:tc>
          <w:tcPr>
            <w:tcW w:w="5600" w:type="dxa"/>
          </w:tcPr>
          <w:p>
            <w:pPr>
              <w:spacing w:before="0" w:after="0"/>
            </w:pPr>
            <w:r>
              <w:rPr/>
              <w:t xml:space="preserve">선택 : 발주자 요구수준 불명확 / 설계 BIM 품질이 낮아 재작업</w:t>
            </w:r>
          </w:p>
          <w:p>
            <w:pPr>
              <w:spacing w:before="0" w:after="0"/>
            </w:pPr>
            <w:r>
              <w:rPr/>
              <w:t xml:space="preserve">이 규모에서 대형사업과 결정적으로 다른 점 : 공사비 단가가 미계상이 가장 크지만 잘 안되는 이유는 대형 사업과 동일함.</w:t>
            </w:r>
          </w:p>
        </w:tc>
      </w:tr>
      <w:tr>
        <w:trPr>
          <w:cantSplit/>
        </w:trPr>
        <w:tc>
          <w:tcPr>
            <w:tcW w:w="4000" w:type="dxa"/>
          </w:tcPr>
          <w:p>
            <w:pPr>
              <w:spacing w:before="0" w:after="0"/>
            </w:pPr>
            <w:r>
              <w:rPr/>
              <w:t xml:space="preserve">C6. 시공사가 BIM을 의무가 아니라 필요해서 쓰게 하려면?</w:t>
            </w:r>
          </w:p>
        </w:tc>
        <w:tc>
          <w:tcPr>
            <w:tcW w:w="5600" w:type="dxa"/>
          </w:tcPr>
          <w:p>
            <w:pPr>
              <w:spacing w:before="0" w:after="0"/>
            </w:pPr>
            <w:r>
              <w:rPr/>
              <w:t xml:space="preserve">예: BIM 성과를 시공상세도·검측 문서로 인정, 발주처 지원환경, 감독·감리 BIM 역량 등 : BIM 성과를 시공상세도·검측 문서로 인정해주고, 이 과정을 자동으로 문서화 하는 기술개발이 필요.</w:t>
            </w:r>
          </w:p>
        </w:tc>
      </w:tr>
      <w:tr>
        <w:trPr>
          <w:cantSplit/>
        </w:trPr>
        <w:tc>
          <w:tcPr>
            <w:tcW w:w="4000" w:type="dxa"/>
          </w:tcPr>
          <w:p>
            <w:pPr>
              <w:spacing w:before="0" w:after="0"/>
            </w:pPr>
            <w:r>
              <w:rPr/>
              <w:t xml:space="preserve">C7. 시공단계 BIM의 비용 대비 효과가 가장 큰 공종</w:t>
            </w:r>
          </w:p>
        </w:tc>
        <w:tc>
          <w:tcPr>
            <w:tcW w:w="5600" w:type="dxa"/>
          </w:tcPr>
          <w:p>
            <w:pPr>
              <w:spacing w:before="0" w:after="0"/>
            </w:pPr>
            <w:r>
              <w:rPr/>
              <w:t xml:space="preserve">선택 : 지장물 이설·간섭 구간 / 설비·전기 배관 밀집부</w:t>
            </w:r>
          </w:p>
          <w:p>
            <w:pPr>
              <w:spacing w:before="0" w:after="0"/>
            </w:pPr>
            <w:r>
              <w:rPr/>
              <w:t xml:space="preserve">그 공종에서 실제로 어떤 문제를 미리 잡을 수 있었는지 : 공종의 분석에 도움이 될 것으로 판단됨.</w:t>
            </w:r>
          </w:p>
        </w:tc>
      </w:tr>
    </w:tbl>
    <w:p>
      <w:pPr>
        <w:pBdr>
          <w:bottom w:val="single" w:sz="12" w:space="1" w:color="000000"/>
        </w:pBdr>
        <w:spacing w:before="280" w:after="120"/>
      </w:pPr>
      <w:r>
        <w:rPr>
          <w:b/>
          <w:sz w:val="24"/>
          <w:szCs w:val="24"/>
        </w:rPr>
        <w:t xml:space="preserve">Ⅳ-5. 학계 분야 문항 (R1~R7)</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R1. 금액 기준 단계적 하향 방식의 국제 동향 적절성</w:t>
            </w:r>
          </w:p>
        </w:tc>
        <w:tc>
          <w:tcPr>
            <w:tcW w:w="5600" w:type="dxa"/>
          </w:tcPr>
          <w:p>
            <w:pPr>
              <w:spacing w:before="0" w:after="0"/>
            </w:pPr>
            <w:r>
              <w:rPr/>
              <w:t xml:space="preserve">선택 : ① 적절 — 금액 기준이 가장 명확</w:t>
            </w:r>
          </w:p>
          <w:p>
            <w:pPr>
              <w:spacing w:before="0" w:after="0"/>
            </w:pPr>
            <w:r>
              <w:rPr/>
              <w:t xml:space="preserve">판단 근거 (참고 국가·기관 사례) : 논리적으로는 시설군이나 사업 특성이 더 좋은 요소이지만, 결국 제도 시행이라는 측면에서 금액이 가장 적합함.</w:t>
            </w:r>
          </w:p>
        </w:tc>
      </w:tr>
      <w:tr>
        <w:trPr>
          <w:cantSplit/>
        </w:trPr>
        <w:tc>
          <w:tcPr>
            <w:tcW w:w="4000" w:type="dxa"/>
          </w:tcPr>
          <w:p>
            <w:pPr>
              <w:spacing w:before="0" w:after="0"/>
            </w:pPr>
            <w:r>
              <w:rPr/>
              <w:t xml:space="preserve">R2. BIM 적용 효과 검증 지표</w:t>
            </w:r>
          </w:p>
        </w:tc>
        <w:tc>
          <w:tcPr>
            <w:tcW w:w="5600" w:type="dxa"/>
          </w:tcPr>
          <w:p>
            <w:pPr>
              <w:spacing w:before="0" w:after="0"/>
            </w:pPr>
            <w:r>
              <w:rPr/>
              <w:t xml:space="preserve">선택 : 간섭·오류 검출 및 조치 건수 / 시공 재작업·클레임 / 유지관리 단계 정보 활용도</w:t>
            </w:r>
          </w:p>
          <w:p>
            <w:pPr>
              <w:spacing w:before="0" w:after="0"/>
            </w:pPr>
            <w:r>
              <w:rPr/>
              <w:t xml:space="preserve">선택 지표를 서울시 사업에서 실제 수집하려면 어떻게 측정·기록? : 실질적인 측면에서 원설계안과 실제 시공상세 등에 대한 비교 검토서를 제출하라고 할 필요가 있으며, 해당 수행의 대가를 설계사에게 받게 만들어주는 방안이 현실적임.</w:t>
            </w:r>
          </w:p>
        </w:tc>
      </w:tr>
      <w:tr>
        <w:trPr>
          <w:cantSplit/>
        </w:trPr>
        <w:tc>
          <w:tcPr>
            <w:tcW w:w="4000" w:type="dxa"/>
          </w:tcPr>
          <w:p>
            <w:pPr>
              <w:spacing w:before="0" w:after="0"/>
            </w:pPr>
            <w:r>
              <w:rPr/>
              <w:t xml:space="preserve">R3. 서울시 다음 확대 단계 판단을 위한 평가 설계</w:t>
            </w:r>
          </w:p>
        </w:tc>
        <w:tc>
          <w:tcPr>
            <w:tcW w:w="5600" w:type="dxa"/>
          </w:tcPr>
          <w:p>
            <w:pPr>
              <w:spacing w:before="0" w:after="0"/>
            </w:pPr>
            <w:r>
              <w:rPr/>
              <w:t xml:space="preserve">적용/미적용 비교, 사전·사후 비교, 사례 연구 등 방법과 최소 사례 수·관측 기간 : 우수사례나 best practice 등을 확보</w:t>
            </w:r>
          </w:p>
        </w:tc>
      </w:tr>
      <w:tr>
        <w:trPr>
          <w:cantSplit/>
        </w:trPr>
        <w:tc>
          <w:tcPr>
            <w:tcW w:w="4000" w:type="dxa"/>
          </w:tcPr>
          <w:p>
            <w:pPr>
              <w:spacing w:before="0" w:after="0"/>
            </w:pPr>
            <w:r>
              <w:rPr/>
              <w:t xml:space="preserve">R4. BIM 대가의 근거로 타당한 것</w:t>
            </w:r>
          </w:p>
        </w:tc>
        <w:tc>
          <w:tcPr>
            <w:tcW w:w="5600" w:type="dxa"/>
          </w:tcPr>
          <w:p>
            <w:pPr>
              <w:spacing w:before="0" w:after="0"/>
            </w:pPr>
            <w:r>
              <w:rPr/>
              <w:t xml:space="preserve">선택 : ① 추가 업무량 (투입 공수·경비)</w:t>
            </w:r>
          </w:p>
          <w:p>
            <w:pPr>
              <w:spacing w:before="0" w:after="0"/>
            </w:pPr>
            <w:r>
              <w:rPr/>
              <w:t xml:space="preserve">그 원칙을 실제 대가 산정에 적용할 때의 한계 : 생애주기의 가치가 가장 우수하지만, 실제 대가는 추가 업무량으로 하는 것이 맞다고 판단함.</w:t>
            </w:r>
          </w:p>
        </w:tc>
      </w:tr>
      <w:tr>
        <w:trPr>
          <w:cantSplit/>
        </w:trPr>
        <w:tc>
          <w:tcPr>
            <w:tcW w:w="4000" w:type="dxa"/>
          </w:tcPr>
          <w:p>
            <w:pPr>
              <w:spacing w:before="0" w:after="0"/>
            </w:pPr>
            <w:r>
              <w:rPr/>
              <w:t xml:space="preserve">R5. BIM 인력 부족 해소를 위한 학계·교육기관 역할</w:t>
            </w:r>
          </w:p>
        </w:tc>
        <w:tc>
          <w:tcPr>
            <w:tcW w:w="5600" w:type="dxa"/>
          </w:tcPr>
          <w:p>
            <w:pPr>
              <w:spacing w:before="0" w:after="0"/>
            </w:pPr>
            <w:r>
              <w:rPr/>
              <w:t xml:space="preserve">선택 : 재직자 재교육·단기 과정 / 공공 발주자(공무원) 교육</w:t>
            </w:r>
          </w:p>
          <w:p>
            <w:pPr>
              <w:spacing w:before="0" w:after="0"/>
            </w:pPr>
            <w:r>
              <w:rPr/>
              <w:t xml:space="preserve">현재 대학·연구기관의 BIM 교육·연구 여건과 한계 : 발주자 능력이 매우 부족함.</w:t>
            </w:r>
          </w:p>
        </w:tc>
      </w:tr>
      <w:tr>
        <w:trPr>
          <w:cantSplit/>
        </w:trPr>
        <w:tc>
          <w:tcPr>
            <w:tcW w:w="4000" w:type="dxa"/>
          </w:tcPr>
          <w:p>
            <w:pPr>
              <w:spacing w:before="0" w:after="0"/>
            </w:pPr>
            <w:r>
              <w:rPr/>
              <w:t xml:space="preserve">R6. BIM 적용 확대 단계·속도 조정 참고 연구/사례</w:t>
            </w:r>
          </w:p>
        </w:tc>
        <w:tc>
          <w:tcPr>
            <w:tcW w:w="5600" w:type="dxa"/>
          </w:tcPr>
          <w:p>
            <w:pPr>
              <w:spacing w:before="0" w:after="0"/>
            </w:pPr>
            <w:r>
              <w:rPr/>
              <w:t xml:space="preserve">국내외 논문·보고서·제도 사례를 자료명·기관·연도 수준으로. 효과가 제한적이었던 사례도 도움. : 해당 없음.</w:t>
            </w:r>
          </w:p>
        </w:tc>
      </w:tr>
      <w:tr>
        <w:trPr>
          <w:cantSplit/>
        </w:trPr>
        <w:tc>
          <w:tcPr>
            <w:tcW w:w="4000" w:type="dxa"/>
          </w:tcPr>
          <w:p>
            <w:pPr>
              <w:spacing w:before="0" w:after="0"/>
            </w:pPr>
            <w:r>
              <w:rPr/>
              <w:t xml:space="preserve">R7. BIM 모델을 설계도서·시공상세도로 인정(2D 대체) 추진 방식</w:t>
            </w:r>
          </w:p>
        </w:tc>
        <w:tc>
          <w:tcPr>
            <w:tcW w:w="5600" w:type="dxa"/>
          </w:tcPr>
          <w:p>
            <w:pPr>
              <w:spacing w:before="0" w:after="0"/>
            </w:pPr>
            <w:r>
              <w:rPr/>
              <w:t xml:space="preserve">선택 : ② 발주기관이 계약 조건으로 먼저 인정, 국가 뒤따라 정비</w:t>
            </w:r>
          </w:p>
          <w:p>
            <w:pPr>
              <w:spacing w:before="0" w:after="0"/>
            </w:pPr>
            <w:r>
              <w:rPr/>
              <w:t xml:space="preserve">전제 조건과 관련 법령·기준 개정 시 쟁점 : 발주 기관이 먼저 인정하면 좋겠지만, 이 경우 법의 시행령 등을 위반했다고 감사 가능성있음.</w:t>
            </w:r>
          </w:p>
        </w:tc>
      </w:tr>
    </w:tbl>
    <w:p>
      <w:pPr>
        <w:pBdr>
          <w:bottom w:val="single" w:sz="12" w:space="1" w:color="000000"/>
        </w:pBdr>
        <w:spacing w:before="280" w:after="120"/>
      </w:pPr>
      <w:r>
        <w:rPr>
          <w:b/>
          <w:sz w:val="24"/>
          <w:szCs w:val="24"/>
        </w:rPr>
        <w:t xml:space="preserve">Ⅴ. 마무리 (Z1~Z5)</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Z1. BIM 확산을 위해 공공이 해야 할 일 (각 1줄)</w:t>
            </w:r>
          </w:p>
        </w:tc>
        <w:tc>
          <w:tcPr>
            <w:tcW w:w="5600" w:type="dxa"/>
          </w:tcPr>
          <w:p>
            <w:pPr>
              <w:spacing w:before="0" w:after="0"/>
            </w:pPr>
            <w:r>
              <w:rPr/>
              <w:t xml:space="preserve">공공이 준비할 것 : 발주기관의 BIM 운영·검수 역량 확보 및 실무 적용체계 정비</w:t>
            </w:r>
          </w:p>
          <w:p>
            <w:pPr>
              <w:spacing w:before="0" w:after="0"/>
            </w:pPr>
            <w:r>
              <w:rPr/>
              <w:t xml:space="preserve">공공이 지원할 것 : 중소업체 BIM 전문인력 양성 및 초기 도입 비용·기술 지원</w:t>
            </w:r>
          </w:p>
          <w:p>
            <w:pPr>
              <w:spacing w:before="0" w:after="0"/>
            </w:pPr>
            <w:r>
              <w:rPr/>
              <w:t xml:space="preserve">공공이 제도·기준으로 정할 것 : 사업 규모·특성별 BIM 적용 범위, 적정 대가 및 성과품 검수 기준 명확화</w:t>
            </w:r>
          </w:p>
        </w:tc>
      </w:tr>
      <w:tr>
        <w:trPr>
          <w:cantSplit/>
        </w:trPr>
        <w:tc>
          <w:tcPr>
            <w:tcW w:w="4000" w:type="dxa"/>
          </w:tcPr>
          <w:p>
            <w:pPr>
              <w:spacing w:before="0" w:after="0"/>
            </w:pPr>
            <w:r>
              <w:rPr/>
              <w:t xml:space="preserve">Z2. 본 연구의 로드맵 조정(안)에 반드시 담겨야 한다고 보시는 것</w:t>
            </w:r>
          </w:p>
        </w:tc>
        <w:tc>
          <w:tcPr>
            <w:tcW w:w="5600" w:type="dxa"/>
          </w:tcPr>
          <w:p>
            <w:pPr>
              <w:spacing w:before="0" w:after="0"/>
            </w:pPr>
            <w:r>
              <w:rPr/>
              <w:t xml:space="preserve">BIM 확대의 필요성과 정책적 방향에는 공감하나, 현시점에서 적용 대상과 시기를 일률적으로 확대하는 것에는 다소 신중한 접근이 필요하다고 판단됨. 특히 발주기관의 검토 역량, 수행업체의 기술 수준, 적정 대가 및 성과품 활용체계 등이 충분히 마련되지 않은 상태에서 의무화를 확대할 경우 형식적인 BIM 적용에 그칠 우려가 있음.</w:t>
            </w:r>
          </w:p>
          <w:p>
            <w:pPr>
              <w:spacing w:before="0" w:after="0"/>
            </w:pPr>
            <w:r>
              <w:rPr/>
              <w:t xml:space="preserve">따라서 당초 로드맵의 기본 방향은 유지하되, 초기에는 적용 효과가 높은 사업을 중심으로 시범 적용하고, 실제 비용·편익과 현장 수용성을 검증한 후 확대 범위와 시기를 조정하는 방식이 바람직함. 무엇보다 정해진 일정에 맞춘 제도 시행보다는 현장에서 실질적으로 활용할 수 있는 여건을 마련하는 데 중점을 둘 필요가 있음.</w:t>
            </w:r>
          </w:p>
        </w:tc>
      </w:tr>
      <w:tr>
        <w:trPr>
          <w:cantSplit/>
        </w:trPr>
        <w:tc>
          <w:tcPr>
            <w:tcW w:w="4000" w:type="dxa"/>
          </w:tcPr>
          <w:p>
            <w:pPr>
              <w:spacing w:before="0" w:after="0"/>
            </w:pPr>
            <w:r>
              <w:rPr/>
              <w:t xml:space="preserve">Z3. 2027년 이후 후속 과업에서 우선 다룰 것</w:t>
            </w:r>
          </w:p>
        </w:tc>
        <w:tc>
          <w:tcPr>
            <w:tcW w:w="5600" w:type="dxa"/>
          </w:tcPr>
          <w:p>
            <w:pPr>
              <w:spacing w:before="0" w:after="0"/>
            </w:pPr>
            <w:r>
              <w:rPr/>
              <w:t xml:space="preserve">선택 : 국가 대가기준 정비 건의·준용기준 정리 / 성과품 검수 기준·체계 정비</w:t>
            </w:r>
          </w:p>
        </w:tc>
      </w:tr>
      <w:tr>
        <w:trPr>
          <w:cantSplit/>
        </w:trPr>
        <w:tc>
          <w:tcPr>
            <w:tcW w:w="4000" w:type="dxa"/>
          </w:tcPr>
          <w:p>
            <w:pPr>
              <w:spacing w:before="0" w:after="0"/>
            </w:pPr>
            <w:r>
              <w:rPr/>
              <w:t xml:space="preserve">Z4. BIM의 경제적 효과를 수치로 보여 주는 국내외 사례</w:t>
            </w:r>
          </w:p>
        </w:tc>
        <w:tc>
          <w:tcPr>
            <w:tcW w:w="5600" w:type="dxa"/>
          </w:tcPr>
          <w:p>
            <w:pPr>
              <w:spacing w:before="0" w:after="0"/>
            </w:pPr>
            <w:r>
              <w:rPr/>
              <w:t xml:space="preserve">기관·사업명 또는 보고서명 수준으로 충분 : -</w:t>
            </w:r>
          </w:p>
        </w:tc>
      </w:tr>
      <w:tr>
        <w:trPr>
          <w:cantSplit/>
        </w:trPr>
        <w:tc>
          <w:tcPr>
            <w:tcW w:w="4000" w:type="dxa"/>
          </w:tcPr>
          <w:p>
            <w:pPr>
              <w:spacing w:before="0" w:after="0"/>
            </w:pPr>
            <w:r>
              <w:rPr/>
              <w:t xml:space="preserve">Z5. 추가 협조 가능 여부</w:t>
            </w:r>
          </w:p>
        </w:tc>
        <w:tc>
          <w:tcPr>
            <w:tcW w:w="5600" w:type="dxa"/>
          </w:tcPr>
          <w:p>
            <w:pPr>
              <w:spacing w:before="0" w:after="0"/>
            </w:pPr>
            <w:r>
              <w:rPr/>
              <w:t xml:space="preserve">선택 : 대면 가능</w:t>
            </w:r>
          </w:p>
        </w:tc>
      </w:tr>
    </w:tbl>
    <w:p>
      <w:pPr>
        <w:spacing w:before="360" w:after="0"/>
      </w:pPr>
    </w:p>
    <w:p>
      <w:pPr>
        <w:jc w:val="center"/>
        <w:spacing w:before="0" w:after="120"/>
      </w:pPr>
      <w:r>
        <w:rPr/>
        <w:t xml:space="preserve">2026.10.20</w:t>
      </w:r>
    </w:p>
    <w:p>
      <w:pPr>
        <w:jc w:val="center"/>
        <w:spacing w:before="0" w:after="0"/>
      </w:pPr>
      <w:r>
        <w:rPr/>
        <w:t xml:space="preserve">자문위원 : 단국대학교 건축학부 건축공학 전공 부교수  김현수  (서명 생략·전자 제출)</w:t>
      </w:r>
    </w:p>
    <w:sectPr>
      <w:pgSz w:w="11906" w:h="16838"/>
      <w:pgMar w:top="1134" w:right="1077" w:bottom="1134" w:left="1077" w:header="567" w:footer="567"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0"/>
        <w:szCs w:val="20"/>
        <w:lang w:val="en-US" w:eastAsia="ko-KR"/>
      </w:rPr>
    </w:rPrDefault>
    <w:pPrDefault>
      <w:pPr>
        <w:spacing w:after="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