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36"/>
          <w:szCs w:val="36"/>
        </w:rPr>
        <w:t xml:space="preserve">자문 의견서</w:t>
      </w:r>
    </w:p>
    <w:p>
      <w:pPr>
        <w:pBdr>
          <w:bottom w:val="single" w:sz="12" w:space="1" w:color="000000"/>
        </w:pBdr>
        <w:spacing w:before="120" w:after="120"/>
      </w:pPr>
      <w:r>
        <w:rPr>
          <w:b/>
          <w:sz w:val="24"/>
          <w:szCs w:val="24"/>
        </w:rPr>
        <w:t xml:space="preserve">Ⅰ. 자문위원 인적사항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300"/>
      </w:tblGrid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성명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이슬비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소속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인천대학교 도시건축학부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직위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조교수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응답 분야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① 대학·연구기관 소속 → 학계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경력·BIM 실적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총 7년 (BIM -년) / 공공 -건 · 민간 -건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주요 수행 시설군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공공건축, 기타 / 플랜트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회신일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2026.10.28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Ⅱ. 공통 문항 (Q1~Q11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Q1. 2027년 '300억↑ 기타공사(토목은 구조물 포함)' 확대가 현장에서 가능하겠습니까?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선결조건이 충족되면 가능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Q1-2. 현행 방침대로 '27년에 시행할 경우, 가장 우려되는 문제는?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이행 담보 : BIM 평가·확인 장치 미비 (형식적 이행) / 업계 : 2D 도면 병행에 따른 이중작업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Q2. 확대에 앞서 반드시 갖춰져야 할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성과품 검수 기준·절차 / 완성 모델의 활용처 (시공·유지관리 연계) / 2D 도면 병행 작성 부담의 해소</w:t>
            </w:r>
          </w:p>
          <w:p>
            <w:pPr>
              <w:spacing w:before="0" w:after="0"/>
            </w:pPr>
            <w:r>
              <w:rPr/>
              <w:t xml:space="preserve">가장 시급한 1개를 고르신다면, 구체적으로 어떤 형태로 마련되어야 합니까? : 완성 모델의 활용처를 구체적으로 결정한 후 해당 상황에 맞도록 BIM 모델의 LoD가 결정되어야 한다고 생각합니다.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Q3. 시설군별·단계별 지금 확대 가능 범위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도로(선형) (설계단계 BIM 적용) : ○</w:t>
            </w:r>
          </w:p>
          <w:p>
            <w:pPr>
              <w:spacing w:before="0" w:after="0"/>
            </w:pPr>
            <w:r>
              <w:rPr/>
              <w:t xml:space="preserve">도로(선형) (시공단계 연계) : △</w:t>
            </w:r>
          </w:p>
          <w:p>
            <w:pPr>
              <w:spacing w:before="0" w:after="0"/>
            </w:pPr>
            <w:r>
              <w:rPr/>
              <w:t xml:space="preserve">교량 (설계단계 BIM 적용) : ○</w:t>
            </w:r>
          </w:p>
          <w:p>
            <w:pPr>
              <w:spacing w:before="0" w:after="0"/>
            </w:pPr>
            <w:r>
              <w:rPr/>
              <w:t xml:space="preserve">교량 (시공단계 연계) : △</w:t>
            </w:r>
          </w:p>
          <w:p>
            <w:pPr>
              <w:spacing w:before="0" w:after="0"/>
            </w:pPr>
            <w:r>
              <w:rPr/>
              <w:t xml:space="preserve">터널·지하구조물 (설계단계 BIM 적용) : ○</w:t>
            </w:r>
          </w:p>
          <w:p>
            <w:pPr>
              <w:spacing w:before="0" w:after="0"/>
            </w:pPr>
            <w:r>
              <w:rPr/>
              <w:t xml:space="preserve">터널·지하구조물 (시공단계 연계) : △</w:t>
            </w:r>
          </w:p>
          <w:p>
            <w:pPr>
              <w:spacing w:before="0" w:after="0"/>
            </w:pPr>
            <w:r>
              <w:rPr/>
              <w:t xml:space="preserve">철도(도시철도) (설계단계 BIM 적용) : △</w:t>
            </w:r>
          </w:p>
          <w:p>
            <w:pPr>
              <w:spacing w:before="0" w:after="0"/>
            </w:pPr>
            <w:r>
              <w:rPr/>
              <w:t xml:space="preserve">철도(도시철도) (시공단계 연계) : △</w:t>
            </w:r>
          </w:p>
          <w:p>
            <w:pPr>
              <w:spacing w:before="0" w:after="0"/>
            </w:pPr>
            <w:r>
              <w:rPr/>
              <w:t xml:space="preserve">공공건축 (설계단계 BIM 적용) : ○</w:t>
            </w:r>
          </w:p>
          <w:p>
            <w:pPr>
              <w:spacing w:before="0" w:after="0"/>
            </w:pPr>
            <w:r>
              <w:rPr/>
              <w:t xml:space="preserve">공공건축 (시공단계 연계) : △</w:t>
            </w:r>
          </w:p>
          <w:p>
            <w:pPr>
              <w:spacing w:before="0" w:after="0"/>
            </w:pPr>
            <w:r>
              <w:rPr/>
              <w:t xml:space="preserve">상·하수도 (설계단계 BIM 적용) : △</w:t>
            </w:r>
          </w:p>
          <w:p>
            <w:pPr>
              <w:spacing w:before="0" w:after="0"/>
            </w:pPr>
            <w:r>
              <w:rPr/>
              <w:t xml:space="preserve">상·하수도 (시공단계 연계) : △</w:t>
            </w:r>
          </w:p>
          <w:p>
            <w:pPr>
              <w:spacing w:before="0" w:after="0"/>
            </w:pPr>
            <w:r>
              <w:rPr/>
              <w:t xml:space="preserve">하천·치수 (설계단계 BIM 적용) : △</w:t>
            </w:r>
          </w:p>
          <w:p>
            <w:pPr>
              <w:spacing w:before="0" w:after="0"/>
            </w:pPr>
            <w:r>
              <w:rPr/>
              <w:t xml:space="preserve">하천·치수 (시공단계 연계) : △</w:t>
            </w:r>
          </w:p>
          <w:p>
            <w:pPr>
              <w:spacing w:before="0" w:after="0"/>
            </w:pPr>
            <w:r>
              <w:rPr/>
              <w:t xml:space="preserve">공동구·지하시설물 (설계단계 BIM 적용) : △</w:t>
            </w:r>
          </w:p>
          <w:p>
            <w:pPr>
              <w:spacing w:before="0" w:after="0"/>
            </w:pPr>
            <w:r>
              <w:rPr/>
              <w:t xml:space="preserve">공동구·지하시설물 (시공단계 연계) : △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Q3-2. 총공사비 구간별 '27년 BIM 적용 가능성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300억~500억 미만 : △ 주요 구조물 중심이면 가능</w:t>
            </w:r>
          </w:p>
          <w:p>
            <w:pPr>
              <w:spacing w:before="0" w:after="0"/>
            </w:pPr>
            <w:r>
              <w:rPr/>
              <w:t xml:space="preserve">500억~1,000억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1,000억 이상 : ○ 지침 예시 수준으로 가능</w:t>
            </w:r>
          </w:p>
          <w:p>
            <w:pPr>
              <w:spacing w:before="0" w:after="0"/>
            </w:pPr>
            <w:r>
              <w:rPr/>
              <w:t xml:space="preserve">구간별로 판단이 다르다면 그 이유 : 국토교통부('22.7 활성화방안)을 기준으로 500억 이상은 2026년부터 도입 계획이었으므로 지침 예시 수준으로 가능하다고 판단됩니다.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Q4. Q3에서 ×로 표시하신 시설군(설계단계·시공단계 모두)은 무엇이 문제입니까?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(무응답)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Q5. '27년 적용 대상 기준으로 가장 적절한 안은?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(다) C안 — 500억↑(타당성조사 대상)부터, 토목은 교량·지하구조물 등 주요 구조물 포함 공사</w:t>
            </w:r>
          </w:p>
          <w:p>
            <w:pPr>
              <w:spacing w:before="0" w:after="0"/>
            </w:pPr>
            <w:r>
              <w:rPr/>
              <w:t xml:space="preserve">2순위 : (가) A안(대상·시기 유지, 요구수준 단계화) — 300억↑ 기타공사, 토목은 구조물 포함, 상세수준은 주요 구조물 중심으로 시작해 단계 상향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Q6. 적용 확대 방식으로 어느 것이 현실적입니까?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금액 고정, 요구수준을 단계적으로 상향 (홍콩 사례)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Q7. 총공사비 300억 원 기준선은 타당합니까?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금액 기준 자체가 적절하지 않다</w:t>
            </w:r>
          </w:p>
          <w:p>
            <w:pPr>
              <w:spacing w:before="0" w:after="0"/>
            </w:pPr>
            <w:r>
              <w:rPr/>
              <w:t xml:space="preserve">선택 : 구조물의 복잡도 (지하·복합구조 등)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Q8. '29년 '100억↑ 건축공사' 단계는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100억 기준은 조정 필요</w:t>
            </w:r>
          </w:p>
          <w:p>
            <w:pPr>
              <w:spacing w:before="0" w:after="0"/>
            </w:pPr>
            <w:r>
              <w:rPr/>
              <w:t xml:space="preserve">300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Q9. 국가(28년)보다 서울시가 1년 앞선('27년) 확대,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서울시의 발주·공사관리·유지관리 여건을 고려하여 기재해 주십시오. : 서울시가 국가단위 평균수준과 비교하여 발주, 공사관리, 유지관리 여건이 우수하다고 판단합니다.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Q10. 국토부 후속 기준(대가·설계도서 기준 등) 미정비가 현장에 주는 영향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크다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Q11. 타 발주기관(LH·SH·도로공사·국가철도공단 등) BIM 과업 수행 경험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없음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Ⅲ. BIM의 경제성에 대한 판단 (E1~E6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E1. BIM 적용 시 설계 실제 투입(공수) 증가 수준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⑤ 판단 곤란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E2. BIM으로 착공 전 발견되는 설계오류 규모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⑤ 판단 곤란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E3. 공공이 감수할 만한 추가비용의 한계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설계비 5% 추가까지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E4. 확대가 경제적으로 타당해지는 시점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2~3년 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E5. BIM 대가(별도 추가 대가) 지급이 맞다고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필요 — 추가 업무이므로 별도 대가 필요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E6. (대가가 필요하다고 보시는 경우) BIM 대가는 어떻게 다루는 것이 맞습니까?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별도 대가기준이 반드시 필요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Ⅳ-5. 학계 분야 문항 (R1~R7)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R1. 금액 기준 단계적 하향 방식의 국제 동향 적절성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금액에 시설군·요구수준 기준을 함께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R2. BIM 적용 효과 검증 지표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간섭·오류 검출 및 조치 건수 / 공기(설계·시공) 변화 / 시공 재작업·클레임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R3. 서울시 다음 확대 단계 판단을 위한 평가 설계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적용/미적용 비교, 사전·사후 비교, 사례 연구 등 방법과 최소 사례 수·관측 기간 : BIM설계를 전면 적용한 사례와 그렇지 않은 사례의 재작업, 간섭 오류, 공정 지연 등을 비교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R4. BIM 대가의 근거로 타당한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발주자·사업 전체가 얻는 편익의 일부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R5. BIM 인력 부족 해소를 위한 학계·교육기관 역할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산학 연계 실무 프로젝트 / 연구 인력·데이터 분석 지원</w:t>
            </w:r>
          </w:p>
          <w:p>
            <w:pPr>
              <w:spacing w:before="0" w:after="0"/>
            </w:pPr>
            <w:r>
              <w:rPr/>
              <w:t xml:space="preserve">현재 대학·연구기관의 BIM 교육·연구 여건과 한계 : 본교 기준으로 BIM은 정규 교과에 포함되어있어 기본적인 교육은 이루어지고 있습니다. 다만, 산학협력을 통해 학생들이 실무 수준의 BIM 사례를 접할 수 있다면 좋을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R6. BIM 적용 확대 단계·속도 조정 참고 연구/사례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(무응답)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R7. BIM 모델을 설계도서·시공상세도로 인정(2D 대체) 추진 방식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국가가 시설군별 단계적 인정 기준 마련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Ⅴ. 마무리 (Z1~Z5)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Z1. BIM 확산을 위해 공공이 해야 할 일 (각 1줄)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공공이 준비할 것 : BIM의 구체적인 활용 방안 (입찰 서류로 그쳐서는 안됨)</w:t>
            </w:r>
          </w:p>
          <w:p>
            <w:pPr>
              <w:spacing w:before="0" w:after="0"/>
            </w:pPr>
            <w:r>
              <w:rPr/>
              <w:t xml:space="preserve">공공이 지원할 것 : BIM 도입에 따른 충분한 보상</w:t>
            </w:r>
          </w:p>
          <w:p>
            <w:pPr>
              <w:spacing w:before="0" w:after="0"/>
            </w:pPr>
            <w:r>
              <w:rPr/>
              <w:t xml:space="preserve">공공이 제도·기준으로 정할 것 : 제출된 BIM 성과품 평가 기준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Z2. 본 연구의 로드맵 조정(안)에 반드시 담겨야 한다고 보시는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(무응답)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Z3. 2027년 이후 후속 과업에서 우선 다룰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성과품 검수 기준·체계 정비 / 적용 성과 데이터 축적·분석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Z4. BIM의 경제적 효과를 수치로 보여 주는 국내외 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(무응답)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Z5. 추가 협조 가능 여부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대면 가능</w:t>
            </w:r>
          </w:p>
        </w:tc>
      </w:tr>
    </w:tbl>
    <w:p>
      <w:pPr>
        <w:spacing w:before="360" w:after="0"/>
      </w:pPr>
    </w:p>
    <w:p>
      <w:pPr>
        <w:jc w:val="center"/>
        <w:spacing w:before="0" w:after="120"/>
      </w:pPr>
      <w:r>
        <w:rPr/>
        <w:t xml:space="preserve">2026.10.28</w:t>
      </w:r>
    </w:p>
    <w:p>
      <w:pPr>
        <w:jc w:val="center"/>
        <w:spacing w:before="0" w:after="0"/>
      </w:pPr>
      <w:r>
        <w:rPr/>
        <w:t xml:space="preserve">자문위원 : 인천대학교 도시건축학부 조교수  이슬비  (서명 생략·전자 제출)</w:t>
      </w:r>
    </w:p>
    <w:sectPr>
      <w:pgSz w:w="11906" w:h="16838"/>
      <w:pgMar w:top="1134" w:right="1077" w:bottom="1134" w:left="1077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en-US" w:eastAsia="ko-K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